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589" w:rsidRDefault="005A4070">
      <w:pPr>
        <w:tabs>
          <w:tab w:val="center" w:pos="4536"/>
          <w:tab w:val="right" w:pos="9072"/>
        </w:tabs>
        <w:rPr>
          <w:rFonts w:eastAsia="宋体"/>
          <w:b/>
          <w:szCs w:val="20"/>
          <w:lang w:eastAsia="zh-CN"/>
        </w:rPr>
      </w:pPr>
      <w:r>
        <w:rPr>
          <w:rFonts w:eastAsia="宋体"/>
          <w:b/>
          <w:szCs w:val="20"/>
          <w:lang w:eastAsia="zh-CN"/>
        </w:rPr>
        <w:t>3GPP TSG RAN WG1 #108-e</w:t>
      </w:r>
      <w:r>
        <w:rPr>
          <w:rFonts w:eastAsia="宋体"/>
          <w:b/>
          <w:szCs w:val="20"/>
          <w:lang w:eastAsia="zh-CN"/>
        </w:rPr>
        <w:tab/>
      </w:r>
      <w:r>
        <w:rPr>
          <w:rFonts w:eastAsia="宋体"/>
          <w:b/>
          <w:szCs w:val="20"/>
          <w:lang w:eastAsia="zh-CN"/>
        </w:rPr>
        <w:tab/>
        <w:t>R1-</w:t>
      </w:r>
      <w:r>
        <w:rPr>
          <w:rFonts w:eastAsia="宋体" w:hint="eastAsia"/>
          <w:b/>
          <w:szCs w:val="20"/>
          <w:lang w:eastAsia="zh-CN"/>
        </w:rPr>
        <w:t>2201276</w:t>
      </w:r>
    </w:p>
    <w:p w:rsidR="00EB3589" w:rsidRDefault="005A4070">
      <w:pPr>
        <w:tabs>
          <w:tab w:val="center" w:pos="4536"/>
          <w:tab w:val="right" w:pos="9072"/>
        </w:tabs>
        <w:rPr>
          <w:rFonts w:eastAsia="MS Mincho"/>
          <w:b/>
          <w:bCs/>
          <w:szCs w:val="20"/>
          <w:lang w:eastAsia="ja-JP"/>
        </w:rPr>
      </w:pPr>
      <w:r>
        <w:rPr>
          <w:rFonts w:eastAsia="MS Mincho"/>
          <w:b/>
          <w:bCs/>
          <w:szCs w:val="20"/>
          <w:lang w:eastAsia="ja-JP"/>
        </w:rPr>
        <w:t>e-Meeting, February 2</w:t>
      </w:r>
      <w:r>
        <w:rPr>
          <w:rFonts w:eastAsia="等线"/>
          <w:b/>
          <w:bCs/>
          <w:szCs w:val="20"/>
          <w:lang w:eastAsia="zh-CN"/>
        </w:rPr>
        <w:t>1</w:t>
      </w:r>
      <w:r>
        <w:rPr>
          <w:rFonts w:eastAsia="MS Mincho"/>
          <w:b/>
          <w:bCs/>
          <w:szCs w:val="20"/>
          <w:vertAlign w:val="superscript"/>
          <w:lang w:eastAsia="ja-JP"/>
        </w:rPr>
        <w:t>th</w:t>
      </w:r>
      <w:r>
        <w:rPr>
          <w:rFonts w:eastAsia="MS Mincho"/>
          <w:b/>
          <w:bCs/>
          <w:szCs w:val="20"/>
          <w:lang w:eastAsia="ja-JP"/>
        </w:rPr>
        <w:t xml:space="preserve"> -March 3</w:t>
      </w:r>
      <w:r>
        <w:rPr>
          <w:rFonts w:eastAsia="MS Mincho"/>
          <w:b/>
          <w:bCs/>
          <w:szCs w:val="20"/>
          <w:vertAlign w:val="superscript"/>
          <w:lang w:eastAsia="ja-JP"/>
        </w:rPr>
        <w:t>th</w:t>
      </w:r>
      <w:r>
        <w:rPr>
          <w:rFonts w:eastAsia="MS Mincho"/>
          <w:b/>
          <w:bCs/>
          <w:szCs w:val="20"/>
          <w:lang w:eastAsia="ja-JP"/>
        </w:rPr>
        <w:t>, 2022</w:t>
      </w:r>
    </w:p>
    <w:p w:rsidR="00EB3589" w:rsidRDefault="00EB3589">
      <w:pPr>
        <w:pStyle w:val="ae"/>
        <w:rPr>
          <w:rFonts w:ascii="Times New Roman" w:eastAsia="宋体" w:hAnsi="Times New Roman"/>
          <w:szCs w:val="20"/>
          <w:lang w:eastAsia="zh-CN"/>
        </w:rPr>
      </w:pPr>
    </w:p>
    <w:p w:rsidR="00EB3589" w:rsidRDefault="005A4070">
      <w:pPr>
        <w:pStyle w:val="ae"/>
        <w:tabs>
          <w:tab w:val="clear" w:pos="4536"/>
          <w:tab w:val="left" w:pos="1800"/>
        </w:tabs>
        <w:ind w:left="1800" w:hanging="1800"/>
        <w:rPr>
          <w:rFonts w:ascii="Times New Roman" w:eastAsia="宋体" w:hAnsi="Times New Roman"/>
          <w:szCs w:val="20"/>
          <w:lang w:eastAsia="zh-CN"/>
        </w:rPr>
      </w:pPr>
      <w:r>
        <w:rPr>
          <w:rFonts w:ascii="Times New Roman" w:eastAsia="宋体" w:hAnsi="Times New Roman"/>
          <w:szCs w:val="20"/>
          <w:lang w:eastAsia="zh-CN"/>
        </w:rPr>
        <w:t>Source:</w:t>
      </w:r>
      <w:r>
        <w:rPr>
          <w:rFonts w:ascii="Times New Roman" w:eastAsia="宋体" w:hAnsi="Times New Roman"/>
          <w:szCs w:val="20"/>
          <w:lang w:eastAsia="zh-CN"/>
        </w:rPr>
        <w:tab/>
        <w:t>OPPO</w:t>
      </w:r>
    </w:p>
    <w:p w:rsidR="00EB3589" w:rsidRDefault="005A4070">
      <w:pPr>
        <w:pStyle w:val="ae"/>
        <w:tabs>
          <w:tab w:val="clear" w:pos="4536"/>
          <w:tab w:val="left" w:pos="1800"/>
        </w:tabs>
        <w:ind w:left="1800" w:hanging="1800"/>
        <w:rPr>
          <w:rFonts w:ascii="Times New Roman" w:hAnsi="Times New Roman"/>
          <w:szCs w:val="20"/>
        </w:rPr>
      </w:pPr>
      <w:r>
        <w:rPr>
          <w:rFonts w:ascii="Times New Roman" w:hAnsi="Times New Roman"/>
          <w:szCs w:val="20"/>
        </w:rPr>
        <w:t>Title:</w:t>
      </w:r>
      <w:r>
        <w:rPr>
          <w:rFonts w:ascii="Times New Roman" w:hAnsi="Times New Roman"/>
          <w:szCs w:val="20"/>
        </w:rPr>
        <w:tab/>
        <w:t>Discussion on timing relationship enhancement</w:t>
      </w:r>
    </w:p>
    <w:p w:rsidR="00EB3589" w:rsidRDefault="005A4070">
      <w:pPr>
        <w:pStyle w:val="ae"/>
        <w:tabs>
          <w:tab w:val="left" w:pos="1800"/>
        </w:tabs>
        <w:rPr>
          <w:rFonts w:ascii="Times New Roman" w:eastAsia="宋体" w:hAnsi="Times New Roman"/>
          <w:szCs w:val="20"/>
          <w:lang w:eastAsia="zh-CN"/>
        </w:rPr>
      </w:pPr>
      <w:r>
        <w:rPr>
          <w:rFonts w:ascii="Times New Roman" w:hAnsi="Times New Roman"/>
          <w:szCs w:val="20"/>
        </w:rPr>
        <w:t>Agenda Item:</w:t>
      </w:r>
      <w:r>
        <w:rPr>
          <w:rFonts w:ascii="Times New Roman" w:hAnsi="Times New Roman"/>
          <w:szCs w:val="20"/>
        </w:rPr>
        <w:tab/>
      </w:r>
      <w:r>
        <w:rPr>
          <w:rFonts w:ascii="Times New Roman" w:eastAsia="宋体" w:hAnsi="Times New Roman"/>
          <w:szCs w:val="20"/>
          <w:lang w:eastAsia="zh-CN"/>
        </w:rPr>
        <w:t>8.14.2</w:t>
      </w:r>
    </w:p>
    <w:p w:rsidR="00EB3589" w:rsidRDefault="005A4070">
      <w:pPr>
        <w:pStyle w:val="ae"/>
        <w:tabs>
          <w:tab w:val="left" w:pos="1800"/>
        </w:tabs>
        <w:rPr>
          <w:rFonts w:ascii="Times New Roman" w:hAnsi="Times New Roman"/>
          <w:szCs w:val="20"/>
        </w:rPr>
      </w:pPr>
      <w:r>
        <w:rPr>
          <w:rFonts w:ascii="Times New Roman" w:hAnsi="Times New Roman"/>
          <w:szCs w:val="20"/>
        </w:rPr>
        <w:t>Document for:</w:t>
      </w:r>
      <w:r>
        <w:rPr>
          <w:rFonts w:ascii="Times New Roman" w:hAnsi="Times New Roman"/>
          <w:szCs w:val="20"/>
        </w:rPr>
        <w:tab/>
        <w:t>Discussion and Decision</w:t>
      </w:r>
    </w:p>
    <w:p w:rsidR="00EB3589" w:rsidRDefault="00EB3589">
      <w:pPr>
        <w:pBdr>
          <w:bottom w:val="single" w:sz="4" w:space="1" w:color="auto"/>
        </w:pBdr>
        <w:tabs>
          <w:tab w:val="left" w:pos="2552"/>
        </w:tabs>
        <w:rPr>
          <w:szCs w:val="20"/>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EB3589" w:rsidRDefault="005A4070">
      <w:pPr>
        <w:pStyle w:val="a0"/>
        <w:rPr>
          <w:rFonts w:eastAsia="等线"/>
          <w:szCs w:val="20"/>
          <w:lang w:eastAsia="zh-CN"/>
        </w:rPr>
      </w:pPr>
      <w:r>
        <w:rPr>
          <w:rFonts w:eastAsia="等线"/>
          <w:szCs w:val="20"/>
          <w:lang w:eastAsia="zh-CN"/>
        </w:rPr>
        <w:t>In RAN1 Meeting #107, IOT-NTN specs in</w:t>
      </w:r>
      <w:r>
        <w:rPr>
          <w:rFonts w:eastAsia="等线"/>
          <w:szCs w:val="20"/>
          <w:lang w:eastAsia="zh-CN"/>
        </w:rPr>
        <w:t xml:space="preserve"> Rel-17 were almost completed. In this contribution, we discuss the remaining issues for timing relationship enhancement of the latest agreements and email discussions. Some TPs are provided targeting respective clauses of the latest version of Rel-17 spec</w:t>
      </w:r>
      <w:r>
        <w:rPr>
          <w:rFonts w:eastAsia="等线"/>
          <w:szCs w:val="20"/>
          <w:lang w:eastAsia="zh-CN"/>
        </w:rPr>
        <w:t>ifications.</w:t>
      </w: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Text Proposal</w:t>
      </w:r>
    </w:p>
    <w:p w:rsidR="00EB3589" w:rsidRDefault="005A4070">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NPDCCH Monitoring Restrictions</w:t>
      </w:r>
    </w:p>
    <w:p w:rsidR="00EB3589" w:rsidRDefault="005A4070">
      <w:r>
        <w:t>In NTN, the TA is large enough so some changes about the subframes with NPDCCH monitor restrictions ought to be needed.</w:t>
      </w:r>
    </w:p>
    <w:p w:rsidR="00EB3589" w:rsidRDefault="005A4070">
      <w:r>
        <w:t xml:space="preserve">At RAN1#106bis-e and RAN1#107-e, this issue was discussed and the following </w:t>
      </w:r>
      <w:r>
        <w:t>agreement and conclusion have been made:</w:t>
      </w:r>
    </w:p>
    <w:p w:rsidR="00EB3589" w:rsidRDefault="005A4070">
      <w:pPr>
        <w:pStyle w:val="a0"/>
        <w:rPr>
          <w:rFonts w:eastAsia="等线"/>
          <w:b/>
          <w:lang w:eastAsia="zh-CN"/>
        </w:rPr>
      </w:pPr>
      <w:r>
        <w:rPr>
          <w:rFonts w:eastAsia="等线"/>
          <w:b/>
          <w:lang w:eastAsia="zh-CN"/>
        </w:rPr>
        <w:t>RAN1#106bis-e:</w:t>
      </w:r>
    </w:p>
    <w:p w:rsidR="00EB3589" w:rsidRDefault="005A4070">
      <w:pPr>
        <w:rPr>
          <w:rFonts w:ascii="Times" w:eastAsia="Batang" w:hAnsi="Times"/>
          <w:lang w:val="en-GB" w:eastAsia="zh-CN"/>
        </w:rPr>
      </w:pPr>
      <w:r>
        <w:rPr>
          <w:rFonts w:ascii="Times" w:eastAsia="Batang" w:hAnsi="Times"/>
          <w:highlight w:val="green"/>
          <w:lang w:val="en-GB" w:eastAsia="zh-CN"/>
        </w:rPr>
        <w:t>Agreement:</w:t>
      </w:r>
    </w:p>
    <w:p w:rsidR="00EB3589" w:rsidRDefault="005A4070">
      <w:pPr>
        <w:rPr>
          <w:rFonts w:ascii="Times" w:eastAsia="Batang" w:hAnsi="Times"/>
          <w:lang w:val="en-GB"/>
        </w:rPr>
      </w:pPr>
      <w:r>
        <w:rPr>
          <w:rFonts w:ascii="Times" w:eastAsia="Batang" w:hAnsi="Times"/>
          <w:lang w:val="en-GB"/>
        </w:rPr>
        <w:t>NPDCCH monitoring restrictions have been identified for further checking to see if changes for NB-IoT need to be made for the following cases:</w:t>
      </w:r>
    </w:p>
    <w:p w:rsidR="00EB3589" w:rsidRDefault="005A4070">
      <w:pPr>
        <w:numPr>
          <w:ilvl w:val="0"/>
          <w:numId w:val="7"/>
        </w:numPr>
        <w:overflowPunct w:val="0"/>
        <w:autoSpaceDE w:val="0"/>
        <w:autoSpaceDN w:val="0"/>
        <w:adjustRightInd w:val="0"/>
        <w:snapToGrid w:val="0"/>
        <w:rPr>
          <w:rFonts w:eastAsia="Batang"/>
          <w:lang w:val="en-GB" w:eastAsia="zh-CN"/>
        </w:rPr>
      </w:pPr>
      <w:r>
        <w:rPr>
          <w:rFonts w:eastAsia="Batang"/>
          <w:lang w:val="en-GB" w:eastAsia="zh-CN"/>
        </w:rPr>
        <w:t>case 1: MTBG NPUSCH</w:t>
      </w:r>
    </w:p>
    <w:p w:rsidR="00EB3589" w:rsidRDefault="005A4070">
      <w:pPr>
        <w:numPr>
          <w:ilvl w:val="0"/>
          <w:numId w:val="7"/>
        </w:numPr>
        <w:overflowPunct w:val="0"/>
        <w:autoSpaceDE w:val="0"/>
        <w:autoSpaceDN w:val="0"/>
        <w:adjustRightInd w:val="0"/>
        <w:snapToGrid w:val="0"/>
        <w:rPr>
          <w:rFonts w:eastAsia="Batang"/>
          <w:lang w:val="en-GB" w:eastAsia="zh-CN"/>
        </w:rPr>
      </w:pPr>
      <w:r>
        <w:rPr>
          <w:lang w:val="en-GB"/>
        </w:rPr>
        <w:t>case 2: 2 NPUSCH HARQ proc</w:t>
      </w:r>
      <w:r>
        <w:rPr>
          <w:lang w:val="en-GB"/>
        </w:rPr>
        <w:t>esses scheduled</w:t>
      </w:r>
    </w:p>
    <w:p w:rsidR="00EB3589" w:rsidRDefault="005A4070">
      <w:pPr>
        <w:numPr>
          <w:ilvl w:val="0"/>
          <w:numId w:val="7"/>
        </w:numPr>
        <w:overflowPunct w:val="0"/>
        <w:autoSpaceDE w:val="0"/>
        <w:autoSpaceDN w:val="0"/>
        <w:adjustRightInd w:val="0"/>
        <w:snapToGrid w:val="0"/>
        <w:rPr>
          <w:lang w:val="en-GB"/>
        </w:rPr>
      </w:pPr>
      <w:r>
        <w:rPr>
          <w:lang w:val="en-GB"/>
        </w:rPr>
        <w:t>case 3: long single NPUSCH when MTBG or 2HARQ configured</w:t>
      </w:r>
    </w:p>
    <w:p w:rsidR="00EB3589" w:rsidRDefault="005A4070">
      <w:pPr>
        <w:numPr>
          <w:ilvl w:val="0"/>
          <w:numId w:val="7"/>
        </w:numPr>
        <w:overflowPunct w:val="0"/>
        <w:autoSpaceDE w:val="0"/>
        <w:autoSpaceDN w:val="0"/>
        <w:adjustRightInd w:val="0"/>
        <w:snapToGrid w:val="0"/>
        <w:rPr>
          <w:lang w:val="en-GB"/>
        </w:rPr>
      </w:pPr>
      <w:r>
        <w:rPr>
          <w:lang w:val="en-GB"/>
        </w:rPr>
        <w:t>case 4: single NPUSCH scheduled by DCI format N0 or RAR</w:t>
      </w:r>
    </w:p>
    <w:p w:rsidR="00EB3589" w:rsidRDefault="005A4070">
      <w:pPr>
        <w:numPr>
          <w:ilvl w:val="0"/>
          <w:numId w:val="7"/>
        </w:numPr>
        <w:overflowPunct w:val="0"/>
        <w:autoSpaceDE w:val="0"/>
        <w:autoSpaceDN w:val="0"/>
        <w:adjustRightInd w:val="0"/>
        <w:snapToGrid w:val="0"/>
        <w:rPr>
          <w:lang w:val="en-GB"/>
        </w:rPr>
      </w:pPr>
      <w:r>
        <w:rPr>
          <w:lang w:val="en-GB"/>
        </w:rPr>
        <w:t>case 5: NPUSCH format 2 in response to DCI format N1</w:t>
      </w:r>
    </w:p>
    <w:p w:rsidR="00EB3589" w:rsidRDefault="005A4070">
      <w:pPr>
        <w:numPr>
          <w:ilvl w:val="0"/>
          <w:numId w:val="7"/>
        </w:numPr>
        <w:overflowPunct w:val="0"/>
        <w:autoSpaceDE w:val="0"/>
        <w:autoSpaceDN w:val="0"/>
        <w:adjustRightInd w:val="0"/>
        <w:snapToGrid w:val="0"/>
        <w:rPr>
          <w:lang w:val="en-GB"/>
        </w:rPr>
      </w:pPr>
      <w:r>
        <w:rPr>
          <w:lang w:val="en-GB"/>
        </w:rPr>
        <w:t>case 6: NPRACH in response to PDCCH order</w:t>
      </w:r>
    </w:p>
    <w:p w:rsidR="00EB3589" w:rsidRDefault="005A4070">
      <w:pPr>
        <w:numPr>
          <w:ilvl w:val="0"/>
          <w:numId w:val="7"/>
        </w:numPr>
        <w:overflowPunct w:val="0"/>
        <w:autoSpaceDE w:val="0"/>
        <w:autoSpaceDN w:val="0"/>
        <w:adjustRightInd w:val="0"/>
        <w:snapToGrid w:val="0"/>
        <w:rPr>
          <w:lang w:val="en-GB"/>
        </w:rPr>
      </w:pPr>
      <w:r>
        <w:rPr>
          <w:lang w:val="en-GB"/>
        </w:rPr>
        <w:t xml:space="preserve">case 7: NPUSCH with same HARQ </w:t>
      </w:r>
      <w:r>
        <w:rPr>
          <w:lang w:val="en-GB"/>
        </w:rPr>
        <w:t>process when 2 HARQ configured</w:t>
      </w:r>
    </w:p>
    <w:p w:rsidR="00EB3589" w:rsidRDefault="005A4070">
      <w:pPr>
        <w:numPr>
          <w:ilvl w:val="0"/>
          <w:numId w:val="7"/>
        </w:numPr>
        <w:overflowPunct w:val="0"/>
        <w:autoSpaceDE w:val="0"/>
        <w:autoSpaceDN w:val="0"/>
        <w:adjustRightInd w:val="0"/>
        <w:snapToGrid w:val="0"/>
        <w:rPr>
          <w:lang w:val="en-GB"/>
        </w:rPr>
      </w:pPr>
      <w:r>
        <w:rPr>
          <w:lang w:val="en-GB"/>
        </w:rPr>
        <w:t>case 8: subframes after NPUSCH processing</w:t>
      </w:r>
    </w:p>
    <w:p w:rsidR="00EB3589" w:rsidRDefault="005A4070">
      <w:pPr>
        <w:numPr>
          <w:ilvl w:val="0"/>
          <w:numId w:val="7"/>
        </w:numPr>
        <w:overflowPunct w:val="0"/>
        <w:autoSpaceDE w:val="0"/>
        <w:autoSpaceDN w:val="0"/>
        <w:adjustRightInd w:val="0"/>
        <w:snapToGrid w:val="0"/>
        <w:rPr>
          <w:lang w:val="en-GB"/>
        </w:rPr>
      </w:pPr>
      <w:r>
        <w:rPr>
          <w:lang w:val="en-GB"/>
        </w:rPr>
        <w:t>case 9: subframes after NPUSCH carrying Msg3</w:t>
      </w:r>
    </w:p>
    <w:p w:rsidR="00EB3589" w:rsidRDefault="005A4070">
      <w:pPr>
        <w:numPr>
          <w:ilvl w:val="0"/>
          <w:numId w:val="7"/>
        </w:numPr>
        <w:overflowPunct w:val="0"/>
        <w:autoSpaceDE w:val="0"/>
        <w:autoSpaceDN w:val="0"/>
        <w:adjustRightInd w:val="0"/>
        <w:snapToGrid w:val="0"/>
        <w:rPr>
          <w:lang w:val="en-GB"/>
        </w:rPr>
      </w:pPr>
      <w:r>
        <w:rPr>
          <w:lang w:val="en-GB"/>
        </w:rPr>
        <w:t>case 10: NPRACH for SR for long NPRACH transmissions</w:t>
      </w:r>
    </w:p>
    <w:p w:rsidR="00EB3589" w:rsidRDefault="005A4070">
      <w:pPr>
        <w:numPr>
          <w:ilvl w:val="0"/>
          <w:numId w:val="7"/>
        </w:numPr>
        <w:overflowPunct w:val="0"/>
        <w:autoSpaceDE w:val="0"/>
        <w:autoSpaceDN w:val="0"/>
        <w:adjustRightInd w:val="0"/>
        <w:snapToGrid w:val="0"/>
        <w:rPr>
          <w:lang w:val="en-GB"/>
        </w:rPr>
      </w:pPr>
      <w:r>
        <w:rPr>
          <w:lang w:val="en-GB"/>
        </w:rPr>
        <w:t>case 11: NPRACH for SR for short NPRACH transmissions</w:t>
      </w:r>
    </w:p>
    <w:p w:rsidR="00EB3589" w:rsidRDefault="005A4070">
      <w:pPr>
        <w:numPr>
          <w:ilvl w:val="0"/>
          <w:numId w:val="7"/>
        </w:numPr>
        <w:overflowPunct w:val="0"/>
        <w:autoSpaceDE w:val="0"/>
        <w:autoSpaceDN w:val="0"/>
        <w:adjustRightInd w:val="0"/>
        <w:snapToGrid w:val="0"/>
        <w:rPr>
          <w:lang w:val="en-GB"/>
        </w:rPr>
      </w:pPr>
      <w:r>
        <w:rPr>
          <w:lang w:val="en-GB"/>
        </w:rPr>
        <w:t>FFS: the changes in each case</w:t>
      </w:r>
    </w:p>
    <w:p w:rsidR="00EB3589" w:rsidRDefault="005A4070">
      <w:pPr>
        <w:numPr>
          <w:ilvl w:val="0"/>
          <w:numId w:val="7"/>
        </w:numPr>
        <w:overflowPunct w:val="0"/>
        <w:autoSpaceDE w:val="0"/>
        <w:autoSpaceDN w:val="0"/>
        <w:adjustRightInd w:val="0"/>
        <w:snapToGrid w:val="0"/>
        <w:rPr>
          <w:lang w:val="en-GB"/>
        </w:rPr>
      </w:pPr>
      <w:r>
        <w:rPr>
          <w:lang w:val="en-GB"/>
        </w:rPr>
        <w:t>F</w:t>
      </w:r>
      <w:r>
        <w:rPr>
          <w:lang w:val="en-GB"/>
        </w:rPr>
        <w:t>FS: additional cases</w:t>
      </w:r>
    </w:p>
    <w:p w:rsidR="00EB3589" w:rsidRDefault="005A4070">
      <w:pPr>
        <w:pStyle w:val="a0"/>
        <w:rPr>
          <w:rFonts w:eastAsia="等线"/>
          <w:b/>
          <w:lang w:eastAsia="zh-CN"/>
        </w:rPr>
      </w:pPr>
      <w:r>
        <w:rPr>
          <w:rFonts w:eastAsia="等线" w:hint="eastAsia"/>
          <w:b/>
          <w:lang w:eastAsia="zh-CN"/>
        </w:rPr>
        <w:t>R</w:t>
      </w:r>
      <w:r>
        <w:rPr>
          <w:rFonts w:eastAsia="等线"/>
          <w:b/>
          <w:lang w:eastAsia="zh-CN"/>
        </w:rPr>
        <w:t>AN1#107-e:</w:t>
      </w:r>
    </w:p>
    <w:p w:rsidR="00EB3589" w:rsidRDefault="005A4070">
      <w:pPr>
        <w:rPr>
          <w:rFonts w:ascii="Times" w:eastAsia="Batang" w:hAnsi="Times" w:cs="Times"/>
          <w:b/>
          <w:lang w:val="en-GB"/>
        </w:rPr>
      </w:pPr>
      <w:r>
        <w:rPr>
          <w:rFonts w:ascii="Times" w:eastAsia="Batang" w:hAnsi="Times" w:cs="Times"/>
          <w:b/>
          <w:highlight w:val="green"/>
          <w:lang w:val="en-GB"/>
        </w:rPr>
        <w:t>Agreement</w:t>
      </w:r>
    </w:p>
    <w:p w:rsidR="00EB3589" w:rsidRDefault="005A4070">
      <w:pPr>
        <w:spacing w:after="160"/>
        <w:rPr>
          <w:rFonts w:ascii="Calibri" w:eastAsia="Batang" w:hAnsi="Calibri"/>
          <w:lang w:val="en-GB"/>
        </w:rPr>
      </w:pPr>
      <w:r>
        <w:rPr>
          <w:rFonts w:ascii="Times" w:eastAsia="Batang" w:hAnsi="Times"/>
          <w:lang w:val="en-GB"/>
        </w:rPr>
        <w:t>Modification of the designation of subframes with NPDCCH monitoring restrictions is needed for at least Cases 1 to 6.</w:t>
      </w:r>
    </w:p>
    <w:p w:rsidR="00EB3589" w:rsidRDefault="005A4070">
      <w:pPr>
        <w:rPr>
          <w:rFonts w:eastAsia="Batang"/>
          <w:b/>
          <w:iCs/>
          <w:szCs w:val="20"/>
          <w:u w:val="single"/>
          <w:lang w:val="en-GB"/>
        </w:rPr>
      </w:pPr>
      <w:bookmarkStart w:id="0" w:name="_Hlk94277584"/>
      <w:r>
        <w:rPr>
          <w:rFonts w:eastAsia="Batang"/>
          <w:b/>
          <w:iCs/>
          <w:szCs w:val="20"/>
          <w:u w:val="single"/>
          <w:lang w:val="en-GB"/>
        </w:rPr>
        <w:t>Conclusion:</w:t>
      </w:r>
    </w:p>
    <w:p w:rsidR="00EB3589" w:rsidRDefault="005A4070">
      <w:pPr>
        <w:rPr>
          <w:rFonts w:eastAsia="Calibri"/>
          <w:szCs w:val="20"/>
        </w:rPr>
      </w:pPr>
      <w:bookmarkStart w:id="1" w:name="_Hlk88128707"/>
      <w:r>
        <w:rPr>
          <w:rFonts w:eastAsia="Calibri"/>
          <w:szCs w:val="20"/>
        </w:rPr>
        <w:t xml:space="preserve">Leave it to spec editor to formulate in the specs the NPDCCH monitoring </w:t>
      </w:r>
      <w:r>
        <w:rPr>
          <w:rFonts w:eastAsia="Calibri"/>
          <w:szCs w:val="20"/>
        </w:rPr>
        <w:t>restrictions for Cases 1 to 6. </w:t>
      </w:r>
    </w:p>
    <w:p w:rsidR="00EB3589" w:rsidRDefault="00EB3589">
      <w:pPr>
        <w:rPr>
          <w:rFonts w:eastAsia="Batang"/>
          <w:iCs/>
          <w:szCs w:val="20"/>
          <w:lang w:val="en-GB"/>
        </w:rPr>
      </w:pPr>
    </w:p>
    <w:p w:rsidR="00EB3589" w:rsidRDefault="005A4070">
      <w:pPr>
        <w:rPr>
          <w:rFonts w:eastAsia="Batang"/>
          <w:iCs/>
          <w:szCs w:val="20"/>
          <w:u w:val="single"/>
          <w:lang w:val="en-GB"/>
        </w:rPr>
      </w:pPr>
      <w:r>
        <w:rPr>
          <w:rFonts w:eastAsia="Batang"/>
          <w:iCs/>
          <w:szCs w:val="20"/>
          <w:u w:val="single"/>
          <w:lang w:val="en-GB"/>
        </w:rPr>
        <w:t>Explanatory Note for editor</w:t>
      </w:r>
    </w:p>
    <w:p w:rsidR="00EB3589" w:rsidRDefault="005A4070">
      <w:pPr>
        <w:rPr>
          <w:rFonts w:eastAsia="Calibri"/>
          <w:szCs w:val="20"/>
        </w:rPr>
      </w:pPr>
      <w:r>
        <w:rPr>
          <w:rFonts w:eastAsia="Calibri"/>
          <w:szCs w:val="20"/>
        </w:rPr>
        <w:t xml:space="preserve">When the UE changes from receiving on the DL to transmitting on the UL (or vice versa), immediately before/after the DL/UL switch the UE is not required to monitor an NPDCCH candidate in some DL </w:t>
      </w:r>
      <w:r>
        <w:rPr>
          <w:rFonts w:eastAsia="Calibri"/>
          <w:szCs w:val="20"/>
        </w:rPr>
        <w:t>subframes. The designation of these subframes in the spec needs to take the “effect” of the TA into consideration. There may be multiple ways to capture this in the specifications for (at least) Cases 1 to 6. Two options (in principle) are described below,</w:t>
      </w:r>
      <w:r>
        <w:rPr>
          <w:rFonts w:eastAsia="Calibri"/>
          <w:szCs w:val="20"/>
        </w:rPr>
        <w:t xml:space="preserve"> to guide the spec editor to capture this as best he/she sees it. Examples of where the changes may apply for cases 1 to 6 can be found as examples in appendix A in </w:t>
      </w:r>
      <w:r>
        <w:rPr>
          <w:rFonts w:eastAsia="Calibri"/>
          <w:szCs w:val="20"/>
          <w:lang w:val="en-GB"/>
        </w:rPr>
        <w:t>R1-2112554</w:t>
      </w:r>
      <w:r>
        <w:rPr>
          <w:rFonts w:eastAsia="Calibri"/>
          <w:b/>
          <w:szCs w:val="20"/>
          <w:lang w:val="en-GB"/>
        </w:rPr>
        <w:t>.</w:t>
      </w:r>
    </w:p>
    <w:p w:rsidR="00EB3589" w:rsidRDefault="00EB3589">
      <w:pPr>
        <w:rPr>
          <w:rFonts w:eastAsia="Calibri"/>
          <w:szCs w:val="20"/>
        </w:rPr>
      </w:pPr>
    </w:p>
    <w:p w:rsidR="00EB3589" w:rsidRDefault="005A4070">
      <w:pPr>
        <w:rPr>
          <w:rFonts w:eastAsia="Calibri"/>
          <w:szCs w:val="20"/>
        </w:rPr>
      </w:pPr>
      <w:r>
        <w:rPr>
          <w:rFonts w:eastAsia="Calibri"/>
          <w:b/>
          <w:bCs/>
          <w:szCs w:val="20"/>
        </w:rPr>
        <w:t>Option 1</w:t>
      </w:r>
      <w:r>
        <w:rPr>
          <w:rFonts w:eastAsia="Calibri"/>
          <w:szCs w:val="20"/>
        </w:rPr>
        <w:t>: The DL subframes during which the UE is not required to monitor an N</w:t>
      </w:r>
      <w:r>
        <w:rPr>
          <w:rFonts w:eastAsia="Calibri"/>
          <w:szCs w:val="20"/>
        </w:rPr>
        <w:t>PDCCH candidate are described in terms of downlink subframe timing. This would typically involve inserting a “-TA” term in their indexing.</w:t>
      </w:r>
    </w:p>
    <w:p w:rsidR="00EB3589" w:rsidRDefault="005A4070">
      <w:pPr>
        <w:rPr>
          <w:rFonts w:eastAsia="Calibri"/>
          <w:szCs w:val="20"/>
        </w:rPr>
      </w:pPr>
      <w:r>
        <w:rPr>
          <w:rFonts w:eastAsia="Calibri"/>
          <w:szCs w:val="20"/>
        </w:rPr>
        <w:t> </w:t>
      </w:r>
    </w:p>
    <w:p w:rsidR="00EB3589" w:rsidRDefault="005A4070">
      <w:pPr>
        <w:rPr>
          <w:rFonts w:eastAsia="Calibri"/>
          <w:szCs w:val="20"/>
        </w:rPr>
      </w:pPr>
      <w:r>
        <w:rPr>
          <w:rFonts w:eastAsia="Calibri"/>
          <w:b/>
          <w:bCs/>
          <w:szCs w:val="20"/>
        </w:rPr>
        <w:lastRenderedPageBreak/>
        <w:t>Option 2</w:t>
      </w:r>
      <w:r>
        <w:rPr>
          <w:rFonts w:eastAsia="Calibri"/>
          <w:szCs w:val="20"/>
        </w:rPr>
        <w:t>: The DL subframes during which the UE is not required to monitor an NPDCCH candidate are described in term</w:t>
      </w:r>
      <w:r>
        <w:rPr>
          <w:rFonts w:eastAsia="Calibri"/>
          <w:szCs w:val="20"/>
        </w:rPr>
        <w:t>s of uplink subframe timing using the indexing of the UL subframes that coincide in time with the DL subframes in question.</w:t>
      </w:r>
    </w:p>
    <w:p w:rsidR="00EB3589" w:rsidRDefault="00EB3589">
      <w:pPr>
        <w:rPr>
          <w:rFonts w:eastAsia="Calibri"/>
          <w:szCs w:val="20"/>
        </w:rPr>
      </w:pPr>
    </w:p>
    <w:p w:rsidR="00EB3589" w:rsidRDefault="005A4070">
      <w:pPr>
        <w:pStyle w:val="a0"/>
        <w:rPr>
          <w:rFonts w:eastAsia="等线"/>
          <w:lang w:eastAsia="zh-CN"/>
        </w:rPr>
      </w:pPr>
      <w:bookmarkStart w:id="2" w:name="_GoBack"/>
      <w:bookmarkEnd w:id="0"/>
      <w:bookmarkEnd w:id="1"/>
      <w:bookmarkEnd w:id="2"/>
      <w:r w:rsidRPr="00AC4918">
        <w:rPr>
          <w:rFonts w:eastAsia="等线" w:hint="eastAsia"/>
          <w:lang w:val="en-GB" w:eastAsia="zh-CN"/>
        </w:rPr>
        <w:t>I</w:t>
      </w:r>
      <w:r w:rsidRPr="00AC4918">
        <w:rPr>
          <w:rFonts w:eastAsia="等线"/>
          <w:lang w:val="en-GB" w:eastAsia="zh-CN"/>
        </w:rPr>
        <w:t>n our understanding</w:t>
      </w:r>
      <w:r w:rsidRPr="00AC4918">
        <w:rPr>
          <w:rFonts w:eastAsia="等线"/>
          <w:lang w:eastAsia="zh-CN"/>
        </w:rPr>
        <w:t xml:space="preserve"> based on the latest CR</w:t>
      </w:r>
      <w:r w:rsidRPr="00AC4918">
        <w:rPr>
          <w:rFonts w:eastAsia="等线"/>
          <w:lang w:val="en-GB" w:eastAsia="zh-CN"/>
        </w:rPr>
        <w:t>,</w:t>
      </w:r>
      <w:r w:rsidRPr="00AC4918">
        <w:rPr>
          <w:rFonts w:eastAsia="等线"/>
          <w:lang w:eastAsia="zh-CN"/>
        </w:rPr>
        <w:t xml:space="preserve"> the editor selected the option 1. In this case, we respect editor’s decision and in th</w:t>
      </w:r>
      <w:r w:rsidRPr="00AC4918">
        <w:rPr>
          <w:rFonts w:eastAsia="等线"/>
          <w:lang w:eastAsia="zh-CN"/>
        </w:rPr>
        <w:t xml:space="preserve">e following we point out some potential issues in completing the option 1 in the CR. The main issue is that the CR should clarify between the uplink subframe and downlink subframe. Otherwise, the timing relationship may get confused. </w:t>
      </w:r>
    </w:p>
    <w:p w:rsidR="00EB3589" w:rsidRDefault="005A4070">
      <w:pPr>
        <w:rPr>
          <w:b/>
          <w:bCs/>
          <w:i/>
          <w:lang w:eastAsia="zh-CN"/>
        </w:rPr>
      </w:pPr>
      <w:r>
        <w:rPr>
          <w:b/>
          <w:bCs/>
          <w:i/>
        </w:rPr>
        <w:t>Proposal 1</w:t>
      </w:r>
      <w:r>
        <w:rPr>
          <w:b/>
          <w:bCs/>
          <w:i/>
          <w:lang w:eastAsia="zh-CN"/>
        </w:rPr>
        <w:t>: For NPDCCH monitoring res</w:t>
      </w:r>
      <w:r>
        <w:rPr>
          <w:b/>
          <w:bCs/>
          <w:i/>
          <w:lang w:eastAsia="zh-CN"/>
        </w:rPr>
        <w:t>trictions.</w:t>
      </w:r>
    </w:p>
    <w:p w:rsidR="00EB3589" w:rsidRDefault="005A4070">
      <w:pPr>
        <w:pStyle w:val="af2"/>
        <w:numPr>
          <w:ilvl w:val="0"/>
          <w:numId w:val="8"/>
        </w:numPr>
        <w:contextualSpacing w:val="0"/>
        <w:rPr>
          <w:b/>
          <w:i/>
        </w:rPr>
      </w:pPr>
      <w:r>
        <w:rPr>
          <w:b/>
          <w:i/>
        </w:rPr>
        <w:t>Adopt following TP#1 for TP 3</w:t>
      </w:r>
      <w:r>
        <w:rPr>
          <w:rFonts w:hint="eastAsia"/>
          <w:b/>
          <w:i/>
        </w:rPr>
        <w:t>6</w:t>
      </w:r>
      <w:r>
        <w:rPr>
          <w:b/>
          <w:i/>
        </w:rPr>
        <w:t>.21</w:t>
      </w:r>
      <w:r>
        <w:rPr>
          <w:rFonts w:hint="eastAsia"/>
          <w:b/>
          <w:i/>
        </w:rPr>
        <w:t>3</w:t>
      </w:r>
      <w:r>
        <w:rPr>
          <w:b/>
          <w:i/>
        </w:rPr>
        <w:t xml:space="preserve"> V17.0.0</w:t>
      </w:r>
    </w:p>
    <w:p w:rsidR="00EB3589" w:rsidRDefault="00EB3589">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B3589">
        <w:tc>
          <w:tcPr>
            <w:tcW w:w="9288" w:type="dxa"/>
            <w:shd w:val="clear" w:color="auto" w:fill="auto"/>
          </w:tcPr>
          <w:p w:rsidR="00EB3589" w:rsidRDefault="005A4070">
            <w:pPr>
              <w:keepNext/>
              <w:keepLines/>
              <w:overflowPunct w:val="0"/>
              <w:spacing w:before="180" w:after="180"/>
              <w:jc w:val="center"/>
              <w:textAlignment w:val="baseline"/>
              <w:outlineLvl w:val="1"/>
              <w:rPr>
                <w:rFonts w:eastAsia="宋体"/>
                <w:color w:val="FF0000"/>
                <w:sz w:val="24"/>
                <w:szCs w:val="20"/>
                <w:lang w:val="en-GB" w:eastAsia="zh-CN"/>
              </w:rPr>
            </w:pPr>
            <w:r>
              <w:rPr>
                <w:rFonts w:eastAsia="宋体"/>
                <w:color w:val="FF0000"/>
                <w:sz w:val="24"/>
                <w:szCs w:val="20"/>
                <w:lang w:val="en-GB" w:eastAsia="zh-CN"/>
              </w:rPr>
              <w:lastRenderedPageBreak/>
              <w:t>*** &lt;</w:t>
            </w:r>
            <w:r>
              <w:rPr>
                <w:rFonts w:eastAsia="宋体"/>
                <w:b/>
                <w:color w:val="FF0000"/>
                <w:sz w:val="24"/>
                <w:szCs w:val="20"/>
                <w:lang w:val="en-GB" w:eastAsia="zh-CN"/>
              </w:rPr>
              <w:t xml:space="preserve"> Beginning of TP#1 for TP 3</w:t>
            </w:r>
            <w:r>
              <w:rPr>
                <w:rFonts w:eastAsia="宋体" w:hint="eastAsia"/>
                <w:b/>
                <w:color w:val="FF0000"/>
                <w:sz w:val="24"/>
                <w:szCs w:val="20"/>
                <w:lang w:val="en-GB" w:eastAsia="zh-CN"/>
              </w:rPr>
              <w:t>6</w:t>
            </w:r>
            <w:r>
              <w:rPr>
                <w:rFonts w:eastAsia="宋体"/>
                <w:b/>
                <w:color w:val="FF0000"/>
                <w:sz w:val="24"/>
                <w:szCs w:val="20"/>
                <w:lang w:val="en-GB" w:eastAsia="zh-CN"/>
              </w:rPr>
              <w:t>.21</w:t>
            </w:r>
            <w:r>
              <w:rPr>
                <w:rFonts w:eastAsia="宋体" w:hint="eastAsia"/>
                <w:b/>
                <w:color w:val="FF0000"/>
                <w:sz w:val="24"/>
                <w:szCs w:val="20"/>
                <w:lang w:val="en-GB" w:eastAsia="zh-CN"/>
              </w:rPr>
              <w:t>3</w:t>
            </w:r>
            <w:r>
              <w:rPr>
                <w:rFonts w:eastAsia="宋体"/>
                <w:b/>
                <w:color w:val="FF0000"/>
                <w:sz w:val="24"/>
                <w:szCs w:val="20"/>
                <w:lang w:val="en-GB" w:eastAsia="zh-CN"/>
              </w:rPr>
              <w:t xml:space="preserve"> V17.0.0</w:t>
            </w:r>
            <w:r>
              <w:rPr>
                <w:rFonts w:eastAsia="宋体"/>
                <w:color w:val="FF0000"/>
                <w:sz w:val="24"/>
                <w:szCs w:val="20"/>
                <w:lang w:val="en-GB" w:eastAsia="zh-CN"/>
              </w:rPr>
              <w:t>&gt; ***</w:t>
            </w:r>
          </w:p>
          <w:p w:rsidR="00EB3589" w:rsidRDefault="005A4070">
            <w:pPr>
              <w:spacing w:after="120"/>
              <w:rPr>
                <w:rFonts w:ascii="Arial" w:hAnsi="Arial"/>
                <w:sz w:val="28"/>
                <w:szCs w:val="20"/>
                <w:lang w:val="en-GB"/>
              </w:rPr>
            </w:pPr>
            <w:r>
              <w:rPr>
                <w:rFonts w:ascii="Arial" w:hAnsi="Arial" w:cs="Arial"/>
                <w:sz w:val="24"/>
              </w:rPr>
              <w:t>16.6</w:t>
            </w:r>
            <w:r>
              <w:rPr>
                <w:rFonts w:ascii="Arial" w:hAnsi="Arial" w:cs="Arial"/>
                <w:sz w:val="24"/>
              </w:rPr>
              <w:tab/>
              <w:t>Narrowband physical downlink control channel related procedures</w:t>
            </w:r>
          </w:p>
          <w:p w:rsidR="00EB3589" w:rsidRDefault="005A4070">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npusch</w:t>
            </w:r>
            <w:proofErr w:type="spellEnd"/>
            <w:r>
              <w:rPr>
                <w:rFonts w:eastAsia="等线"/>
                <w:i/>
              </w:rPr>
              <w:t>-</w:t>
            </w:r>
            <w:proofErr w:type="spellStart"/>
            <w:r>
              <w:rPr>
                <w:rFonts w:eastAsia="等线"/>
                <w:i/>
              </w:rPr>
              <w:t>MultiTB</w:t>
            </w:r>
            <w:proofErr w:type="spellEnd"/>
            <w:r>
              <w:rPr>
                <w:rFonts w:eastAsia="等线"/>
                <w:i/>
              </w:rPr>
              <w:t>-Config</w:t>
            </w:r>
            <w:r>
              <w:rPr>
                <w:i/>
              </w:rPr>
              <w:t xml:space="preserve"> </w:t>
            </w:r>
            <w:r>
              <w:t xml:space="preserve">and if the NB-IoT UE detects NPDCCH with DCI Format N0 ending in subframe </w:t>
            </w:r>
            <w:r>
              <w:rPr>
                <w:i/>
              </w:rPr>
              <w:t>n</w:t>
            </w:r>
            <w:r>
              <w:t>, and if the corresponding NPUSCH fo</w:t>
            </w:r>
            <w:r>
              <w:t xml:space="preserve">rmat 1 transmission starts from </w:t>
            </w:r>
            <w:proofErr w:type="spellStart"/>
            <w:r>
              <w:rPr>
                <w:i/>
              </w:rPr>
              <w:t>n+k</w:t>
            </w:r>
            <w:proofErr w:type="spellEnd"/>
            <w:r>
              <w:rPr>
                <w:i/>
              </w:rPr>
              <w:t xml:space="preserve"> </w:t>
            </w:r>
            <w:r>
              <w:rPr>
                <w:iCs/>
              </w:rPr>
              <w:t xml:space="preserve">(accounting for </w:t>
            </w:r>
            <w:r>
              <w:t>uplink transmission timing)</w:t>
            </w:r>
            <w:r>
              <w:rPr>
                <w:i/>
              </w:rPr>
              <w:t>,</w:t>
            </w:r>
          </w:p>
          <w:p w:rsidR="00EB3589" w:rsidRDefault="005A4070">
            <w:pPr>
              <w:pStyle w:val="B10"/>
            </w:pPr>
            <w:r>
              <w:t>-</w:t>
            </w:r>
            <w:r>
              <w:tab/>
              <w:t xml:space="preserve">if the corresponding </w:t>
            </w:r>
            <w:r>
              <w:rPr>
                <w:rFonts w:eastAsia="等线"/>
                <w:lang w:eastAsia="zh-CN"/>
              </w:rPr>
              <w:t>NPDCCH with DCI format N0 with CRC scrambled by C-RNTI</w:t>
            </w:r>
            <w:r>
              <w:t xml:space="preserve"> schedules </w:t>
            </w:r>
            <w:r>
              <w:rPr>
                <w:rFonts w:eastAsia="等线" w:hint="eastAsia"/>
                <w:lang w:eastAsia="zh-CN"/>
              </w:rPr>
              <w:t>two transport blocks</w:t>
            </w:r>
            <w:r>
              <w:t xml:space="preserve"> as</w:t>
            </w:r>
            <w:r>
              <w:rPr>
                <w:rFonts w:hint="eastAsia"/>
                <w:lang w:eastAsia="zh-CN"/>
              </w:rPr>
              <w:t xml:space="preserve"> determined by the Number of scheduled TB for Unicast </w:t>
            </w:r>
            <w:r>
              <w:rPr>
                <w:lang w:eastAsia="zh-CN"/>
              </w:rPr>
              <w:t>field if p</w:t>
            </w:r>
            <w:r>
              <w:rPr>
                <w:lang w:eastAsia="zh-CN"/>
              </w:rPr>
              <w:t xml:space="preserve">resent, </w:t>
            </w:r>
            <w:r>
              <w:t xml:space="preserve">the UE is not required to monitor an NPDCCH candidate in any subframe starting from </w:t>
            </w:r>
            <w:r>
              <w:rPr>
                <w:color w:val="FF0000"/>
              </w:rPr>
              <w:t xml:space="preserve">downlink subframe </w:t>
            </w:r>
            <w:r>
              <w:rPr>
                <w:i/>
                <w:color w:val="FF0000"/>
              </w:rPr>
              <w:t>n+1</w:t>
            </w:r>
            <w:r>
              <w:rPr>
                <w:color w:val="FF0000"/>
              </w:rPr>
              <w:t xml:space="preserve"> to downlink subframe overlapping with uplink subframe </w:t>
            </w:r>
            <w:r>
              <w:rPr>
                <w:i/>
                <w:color w:val="FF0000"/>
              </w:rPr>
              <w:t>n+k-1</w:t>
            </w:r>
            <w:r>
              <w:rPr>
                <w:rFonts w:ascii="等线" w:eastAsia="等线" w:hAnsi="等线" w:hint="eastAsia"/>
                <w:i/>
                <w:lang w:eastAsia="zh-CN"/>
              </w:rPr>
              <w:t>,</w:t>
            </w:r>
            <w:r>
              <w:rPr>
                <w:rFonts w:ascii="等线" w:eastAsia="等线" w:hAnsi="等线"/>
                <w:i/>
                <w:lang w:eastAsia="zh-CN"/>
              </w:rPr>
              <w:t xml:space="preserve"> </w:t>
            </w:r>
            <w:r>
              <w:rPr>
                <w:rFonts w:eastAsia="等线"/>
                <w:lang w:eastAsia="zh-CN"/>
              </w:rPr>
              <w:t xml:space="preserve">otherwise </w:t>
            </w:r>
            <w:r>
              <w:t>the UE is not required to monitor an NPDCCH candidate in any subframe s</w:t>
            </w:r>
            <w:r>
              <w:t xml:space="preserve">tarting from </w:t>
            </w:r>
            <w:r>
              <w:rPr>
                <w:color w:val="FF0000"/>
              </w:rPr>
              <w:t xml:space="preserve">downlink subframe overlapping with uplink subframe </w:t>
            </w:r>
            <w:r>
              <w:rPr>
                <w:i/>
                <w:color w:val="FF0000"/>
              </w:rPr>
              <w:t>n+k-2</w:t>
            </w:r>
            <w:r>
              <w:rPr>
                <w:color w:val="FF0000"/>
              </w:rPr>
              <w:t xml:space="preserve"> to a downlink subframe overlapping with uplink subframe </w:t>
            </w:r>
            <w:r>
              <w:rPr>
                <w:i/>
                <w:color w:val="FF0000"/>
              </w:rPr>
              <w:t>n+k-1</w:t>
            </w:r>
            <w:r>
              <w:t>; and</w:t>
            </w:r>
          </w:p>
          <w:p w:rsidR="00EB3589" w:rsidRDefault="005A4070">
            <w:pPr>
              <w:pStyle w:val="B10"/>
              <w:numPr>
                <w:ilvl w:val="0"/>
                <w:numId w:val="9"/>
              </w:numPr>
              <w:overflowPunct w:val="0"/>
              <w:autoSpaceDE w:val="0"/>
              <w:autoSpaceDN w:val="0"/>
              <w:adjustRightInd w:val="0"/>
              <w:ind w:left="576" w:hanging="288"/>
              <w:textAlignment w:val="baseline"/>
            </w:pPr>
            <w:r>
              <w:t xml:space="preserve">the UE does not expect to receive a DCI Format N0 before </w:t>
            </w:r>
            <w:r>
              <w:rPr>
                <w:color w:val="FF0000"/>
              </w:rPr>
              <w:t xml:space="preserve">downlink subframe overlapping with uplink subframe </w:t>
            </w:r>
            <w:r>
              <w:rPr>
                <w:i/>
                <w:color w:val="FF0000"/>
              </w:rPr>
              <w:t>n</w:t>
            </w:r>
            <w:r>
              <w:rPr>
                <w:color w:val="FF0000"/>
              </w:rPr>
              <w:t>+</w:t>
            </w:r>
            <w:r>
              <w:rPr>
                <w:i/>
                <w:color w:val="FF0000"/>
              </w:rPr>
              <w:t>k</w:t>
            </w:r>
            <w:r>
              <w:rPr>
                <w:color w:val="FF0000"/>
              </w:rPr>
              <w:t xml:space="preserve">-2 </w:t>
            </w:r>
            <w:r>
              <w:t>for w</w:t>
            </w:r>
            <w:r>
              <w:t xml:space="preserve">hich the corresponding NPUSCH format 1 transmission ends later than </w:t>
            </w:r>
            <w:r>
              <w:rPr>
                <w:color w:val="FF0000"/>
              </w:rPr>
              <w:t xml:space="preserve">downlink subframe overlapping with uplink subframe </w:t>
            </w:r>
            <w:r>
              <w:rPr>
                <w:i/>
                <w:color w:val="FF0000"/>
              </w:rPr>
              <w:t>n</w:t>
            </w:r>
            <w:r>
              <w:rPr>
                <w:color w:val="FF0000"/>
              </w:rPr>
              <w:t>+</w:t>
            </w:r>
            <w:r>
              <w:rPr>
                <w:i/>
                <w:color w:val="FF0000"/>
              </w:rPr>
              <w:t>k</w:t>
            </w:r>
            <w:r>
              <w:rPr>
                <w:color w:val="FF0000"/>
              </w:rPr>
              <w:t>+255</w:t>
            </w:r>
            <w:r>
              <w:t xml:space="preserve"> if the corresponding </w:t>
            </w:r>
            <w:r>
              <w:rPr>
                <w:rFonts w:eastAsia="等线"/>
                <w:lang w:eastAsia="zh-CN"/>
              </w:rPr>
              <w:t>NPDCCH with DCI format N0 schedules one transport block</w:t>
            </w:r>
            <w:r>
              <w:t xml:space="preserve">. </w:t>
            </w:r>
          </w:p>
          <w:p w:rsidR="00EB3589" w:rsidRDefault="005A4070">
            <w:pPr>
              <w:pStyle w:val="B10"/>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rsidR="00EB3589" w:rsidRDefault="005A4070">
            <w:r>
              <w:t>otherwise</w:t>
            </w:r>
          </w:p>
          <w:p w:rsidR="00EB3589" w:rsidRDefault="005A4070">
            <w:pPr>
              <w:pStyle w:val="B10"/>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from </w:t>
            </w:r>
            <w:r>
              <w:rPr>
                <w:color w:val="FF0000"/>
              </w:rPr>
              <w:t xml:space="preserve">downlink subframe </w:t>
            </w:r>
            <w:r>
              <w:rPr>
                <w:i/>
                <w:color w:val="FF0000"/>
              </w:rPr>
              <w:t>n</w:t>
            </w:r>
            <w:r>
              <w:rPr>
                <w:i/>
                <w:color w:val="FF0000"/>
              </w:rPr>
              <w:t>+1</w:t>
            </w:r>
            <w:r>
              <w:rPr>
                <w:color w:val="FF0000"/>
              </w:rPr>
              <w:t xml:space="preserve"> to downlink subframe overlapping with uplink subframe </w:t>
            </w:r>
            <w:r>
              <w:rPr>
                <w:i/>
                <w:color w:val="FF0000"/>
              </w:rPr>
              <w:t>n+k-1</w:t>
            </w:r>
            <w:r>
              <w:rPr>
                <w:color w:val="FF0000"/>
              </w:rPr>
              <w:t>.</w:t>
            </w:r>
            <w:r>
              <w:t xml:space="preserve"> </w:t>
            </w:r>
          </w:p>
          <w:p w:rsidR="00EB3589" w:rsidRDefault="005A4070">
            <w:pPr>
              <w:pStyle w:val="B10"/>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w:t>
            </w:r>
            <w:r>
              <w:t xml:space="preserve">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rsidR="00EB3589" w:rsidRDefault="005A4070">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r>
              <w:t>If a NB-IoT UE detects NPDCCH with DCI Format N</w:t>
            </w:r>
            <w:r>
              <w:rPr>
                <w:rFonts w:hint="eastAsia"/>
              </w:rPr>
              <w:t>1</w:t>
            </w:r>
            <w:r>
              <w:t xml:space="preserve"> ending in subframe </w:t>
            </w:r>
            <w:r>
              <w:rPr>
                <w:i/>
              </w:rPr>
              <w:t>n</w:t>
            </w:r>
            <w:r>
              <w:t>, an</w:t>
            </w:r>
            <w:r>
              <w:t xml:space="preserve">d if the corresponding NPDSCH transmission starts from </w:t>
            </w:r>
            <w:proofErr w:type="spellStart"/>
            <w:r>
              <w:rPr>
                <w:i/>
              </w:rPr>
              <w:t>n+k</w:t>
            </w:r>
            <w:proofErr w:type="spellEnd"/>
            <w:r>
              <w:rPr>
                <w:i/>
              </w:rPr>
              <w:t>,</w:t>
            </w:r>
            <w:r>
              <w:t xml:space="preserve"> and </w:t>
            </w:r>
          </w:p>
          <w:p w:rsidR="00EB3589" w:rsidRDefault="005A4070">
            <w:pPr>
              <w:pStyle w:val="B10"/>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w:t>
            </w:r>
            <w:r>
              <w:rPr>
                <w:iCs/>
              </w:rPr>
              <w:t xml:space="preserve">(accounting for </w:t>
            </w:r>
            <w:r>
              <w:t>uplink transmission timing), the UE is not required to monitor NPDCCH in any subframe sta</w:t>
            </w:r>
            <w:r>
              <w:t xml:space="preserve">rting from </w:t>
            </w:r>
            <w:r>
              <w:rPr>
                <w:color w:val="FF0000"/>
              </w:rPr>
              <w:t xml:space="preserve">downlink subframe overlapping with uplink subframe </w:t>
            </w:r>
            <w:r>
              <w:rPr>
                <w:i/>
                <w:color w:val="FF0000"/>
              </w:rPr>
              <w:t>n+ k</w:t>
            </w:r>
            <w:r>
              <w:rPr>
                <w:color w:val="FF0000"/>
              </w:rPr>
              <w:t xml:space="preserve"> to downlink subframe overlapping with uplink subframe </w:t>
            </w:r>
            <w:r>
              <w:rPr>
                <w:i/>
                <w:color w:val="FF0000"/>
              </w:rPr>
              <w:t>n+m-1</w:t>
            </w:r>
            <w:r>
              <w:rPr>
                <w:color w:val="FF0000"/>
              </w:rPr>
              <w:t>.</w:t>
            </w:r>
            <w:r>
              <w:rPr>
                <w:color w:val="FF0000"/>
                <w:lang w:eastAsia="zh-CN"/>
              </w:rPr>
              <w:t xml:space="preserve"> </w:t>
            </w:r>
          </w:p>
          <w:p w:rsidR="00EB3589" w:rsidRDefault="005A4070">
            <w:pPr>
              <w:pStyle w:val="B10"/>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w:t>
            </w:r>
            <w:r>
              <w:t xml:space="preserve">ny subframe starting from subframe </w:t>
            </w:r>
            <w:r>
              <w:rPr>
                <w:i/>
              </w:rPr>
              <w:t>n+ k</w:t>
            </w:r>
            <w:r>
              <w:t xml:space="preserve"> to subframe </w:t>
            </w:r>
            <w:r>
              <w:rPr>
                <w:i/>
              </w:rPr>
              <w:t>n+m-1</w:t>
            </w:r>
            <w:r>
              <w:t>.</w:t>
            </w:r>
          </w:p>
          <w:p w:rsidR="00EB3589" w:rsidRDefault="005A4070">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rsidR="00EB3589" w:rsidRDefault="005A4070">
            <w:pPr>
              <w:pStyle w:val="B10"/>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w:t>
            </w:r>
            <w:r>
              <w:rPr>
                <w:color w:val="FF0000"/>
              </w:rPr>
              <w:t xml:space="preserve">from downlink subframe </w:t>
            </w:r>
            <w:r>
              <w:rPr>
                <w:i/>
                <w:color w:val="FF0000"/>
              </w:rPr>
              <w:t xml:space="preserve">n+1 </w:t>
            </w:r>
            <w:r>
              <w:rPr>
                <w:color w:val="FF0000"/>
              </w:rPr>
              <w:t xml:space="preserve">to downlink subframe overlapping with uplink subframe </w:t>
            </w:r>
            <w:r>
              <w:rPr>
                <w:i/>
                <w:color w:val="FF0000"/>
              </w:rPr>
              <w:t>n+k-1</w:t>
            </w:r>
            <w:r>
              <w:rPr>
                <w:color w:val="FF0000"/>
              </w:rPr>
              <w:t>.</w:t>
            </w:r>
            <w:r>
              <w:rPr>
                <w:lang w:eastAsia="zh-CN"/>
              </w:rPr>
              <w:t xml:space="preserve"> </w:t>
            </w:r>
          </w:p>
          <w:p w:rsidR="00EB3589" w:rsidRDefault="005A4070">
            <w:pPr>
              <w:pStyle w:val="B10"/>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rsidR="00EB3589" w:rsidRDefault="005A4070">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pPr>
              <w:keepNext/>
              <w:keepLines/>
              <w:overflowPunct w:val="0"/>
              <w:spacing w:before="180" w:after="180"/>
              <w:jc w:val="center"/>
              <w:textAlignment w:val="baseline"/>
              <w:outlineLvl w:val="1"/>
              <w:rPr>
                <w:rFonts w:eastAsia="宋体"/>
                <w:color w:val="FF0000"/>
                <w:sz w:val="24"/>
                <w:szCs w:val="20"/>
                <w:lang w:val="en-GB" w:eastAsia="zh-CN"/>
              </w:rPr>
            </w:pPr>
            <w:r>
              <w:rPr>
                <w:rFonts w:eastAsia="宋体"/>
                <w:color w:val="FF0000"/>
                <w:sz w:val="24"/>
                <w:szCs w:val="20"/>
                <w:lang w:val="en-GB" w:eastAsia="zh-CN"/>
              </w:rPr>
              <w:t>*** &lt;</w:t>
            </w:r>
            <w:r>
              <w:rPr>
                <w:rFonts w:eastAsia="宋体"/>
                <w:b/>
                <w:color w:val="FF0000"/>
                <w:sz w:val="24"/>
                <w:szCs w:val="20"/>
                <w:lang w:val="en-GB" w:eastAsia="zh-CN"/>
              </w:rPr>
              <w:t xml:space="preserve"> End of TP#1 for TP 3</w:t>
            </w:r>
            <w:r>
              <w:rPr>
                <w:rFonts w:eastAsia="宋体" w:hint="eastAsia"/>
                <w:b/>
                <w:color w:val="FF0000"/>
                <w:sz w:val="24"/>
                <w:szCs w:val="20"/>
                <w:lang w:val="en-GB" w:eastAsia="zh-CN"/>
              </w:rPr>
              <w:t>6</w:t>
            </w:r>
            <w:r>
              <w:rPr>
                <w:rFonts w:eastAsia="宋体"/>
                <w:b/>
                <w:color w:val="FF0000"/>
                <w:sz w:val="24"/>
                <w:szCs w:val="20"/>
                <w:lang w:val="en-GB" w:eastAsia="zh-CN"/>
              </w:rPr>
              <w:t>.21</w:t>
            </w:r>
            <w:r>
              <w:rPr>
                <w:rFonts w:eastAsia="宋体" w:hint="eastAsia"/>
                <w:b/>
                <w:color w:val="FF0000"/>
                <w:sz w:val="24"/>
                <w:szCs w:val="20"/>
                <w:lang w:val="en-GB" w:eastAsia="zh-CN"/>
              </w:rPr>
              <w:t>3</w:t>
            </w:r>
            <w:r>
              <w:rPr>
                <w:rFonts w:eastAsia="宋体"/>
                <w:b/>
                <w:color w:val="FF0000"/>
                <w:sz w:val="24"/>
                <w:szCs w:val="20"/>
                <w:lang w:val="en-GB" w:eastAsia="zh-CN"/>
              </w:rPr>
              <w:t xml:space="preserve"> V17.0.0</w:t>
            </w:r>
            <w:r>
              <w:rPr>
                <w:rFonts w:eastAsia="宋体"/>
                <w:color w:val="FF0000"/>
                <w:sz w:val="24"/>
                <w:szCs w:val="20"/>
                <w:lang w:val="en-GB" w:eastAsia="zh-CN"/>
              </w:rPr>
              <w:t>&gt; ***</w:t>
            </w:r>
          </w:p>
        </w:tc>
      </w:tr>
    </w:tbl>
    <w:p w:rsidR="00EB3589" w:rsidRDefault="005A4070">
      <w:pPr>
        <w:tabs>
          <w:tab w:val="left" w:pos="3087"/>
        </w:tabs>
      </w:pPr>
      <w:r>
        <w:t xml:space="preserve">   </w:t>
      </w:r>
      <w:r>
        <w:tab/>
      </w: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Conclusion</w:t>
      </w:r>
    </w:p>
    <w:p w:rsidR="00EB3589" w:rsidRDefault="005A4070">
      <w:pPr>
        <w:pStyle w:val="a0"/>
        <w:rPr>
          <w:rFonts w:eastAsia="宋体"/>
          <w:szCs w:val="20"/>
          <w:lang w:eastAsia="zh-CN"/>
        </w:rPr>
      </w:pPr>
      <w:r>
        <w:rPr>
          <w:szCs w:val="20"/>
        </w:rPr>
        <w:t xml:space="preserve">In this contribution, we have discussed the </w:t>
      </w:r>
      <w:r>
        <w:rPr>
          <w:szCs w:val="20"/>
        </w:rPr>
        <w:t>NPDCCH monitoring restrictions. Some of the issues and the analysis drives us to the following proposals</w:t>
      </w:r>
      <w:r>
        <w:rPr>
          <w:rFonts w:ascii="等线" w:eastAsia="等线" w:hAnsi="等线" w:hint="eastAsia"/>
          <w:szCs w:val="20"/>
          <w:lang w:eastAsia="zh-CN"/>
        </w:rPr>
        <w:t>.</w:t>
      </w:r>
    </w:p>
    <w:p w:rsidR="00EB3589" w:rsidRDefault="005A4070">
      <w:pPr>
        <w:rPr>
          <w:b/>
          <w:bCs/>
          <w:i/>
          <w:lang w:eastAsia="zh-CN"/>
        </w:rPr>
      </w:pPr>
      <w:r>
        <w:rPr>
          <w:b/>
          <w:bCs/>
          <w:i/>
        </w:rPr>
        <w:t>Proposal 1</w:t>
      </w:r>
      <w:r>
        <w:rPr>
          <w:b/>
          <w:bCs/>
          <w:i/>
          <w:lang w:eastAsia="zh-CN"/>
        </w:rPr>
        <w:t>: For NPDCCH monitoring restrictions.</w:t>
      </w:r>
    </w:p>
    <w:p w:rsidR="00EB3589" w:rsidRDefault="005A4070">
      <w:pPr>
        <w:pStyle w:val="af2"/>
        <w:numPr>
          <w:ilvl w:val="0"/>
          <w:numId w:val="8"/>
        </w:numPr>
        <w:contextualSpacing w:val="0"/>
        <w:rPr>
          <w:b/>
          <w:i/>
        </w:rPr>
      </w:pPr>
      <w:r>
        <w:rPr>
          <w:b/>
          <w:i/>
        </w:rPr>
        <w:t>Adopt following TP#1 for TP 3</w:t>
      </w:r>
      <w:r>
        <w:rPr>
          <w:rFonts w:hint="eastAsia"/>
          <w:b/>
          <w:i/>
        </w:rPr>
        <w:t>6</w:t>
      </w:r>
      <w:r>
        <w:rPr>
          <w:b/>
          <w:i/>
        </w:rPr>
        <w:t>.21</w:t>
      </w:r>
      <w:r>
        <w:rPr>
          <w:rFonts w:hint="eastAsia"/>
          <w:b/>
          <w:i/>
        </w:rPr>
        <w:t>3</w:t>
      </w:r>
      <w:r>
        <w:rPr>
          <w:b/>
          <w:i/>
        </w:rPr>
        <w:t xml:space="preserve"> V17.0.0</w:t>
      </w:r>
    </w:p>
    <w:p w:rsidR="00EB3589" w:rsidRDefault="00EB3589">
      <w:pPr>
        <w:pStyle w:val="a0"/>
        <w:rPr>
          <w:rFonts w:eastAsia="宋体"/>
          <w:szCs w:val="20"/>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EB3589" w:rsidRDefault="005A4070">
      <w:pPr>
        <w:pStyle w:val="a0"/>
        <w:rPr>
          <w:rFonts w:eastAsia="等线"/>
          <w:szCs w:val="20"/>
          <w:lang w:eastAsia="zh-CN"/>
        </w:rPr>
      </w:pPr>
      <w:r>
        <w:rPr>
          <w:rFonts w:eastAsia="等线"/>
          <w:szCs w:val="20"/>
          <w:lang w:eastAsia="zh-CN"/>
        </w:rPr>
        <w:t>[1]</w:t>
      </w:r>
      <w:r>
        <w:rPr>
          <w:rFonts w:eastAsia="宋体"/>
          <w:szCs w:val="20"/>
          <w:lang w:eastAsia="zh-CN"/>
        </w:rPr>
        <w:t xml:space="preserve">        R1-2111320, “Discussion on timing relationship enhancement”, OPPO, RAN1#107-e.</w:t>
      </w:r>
    </w:p>
    <w:p w:rsidR="00EB3589" w:rsidRDefault="005A4070">
      <w:pPr>
        <w:pStyle w:val="a0"/>
        <w:rPr>
          <w:rFonts w:eastAsia="宋体"/>
          <w:szCs w:val="20"/>
          <w:lang w:eastAsia="zh-CN"/>
        </w:rPr>
      </w:pPr>
      <w:r>
        <w:rPr>
          <w:rFonts w:eastAsia="宋体"/>
          <w:szCs w:val="20"/>
          <w:lang w:eastAsia="zh-CN"/>
        </w:rPr>
        <w:t>[2]        R1-2112554, FL summary 3 of AI 8.15.2 Timing relationship for IoT-NTN Moderator (Sony)</w:t>
      </w:r>
    </w:p>
    <w:p w:rsidR="00EB3589" w:rsidRDefault="005A4070">
      <w:pPr>
        <w:pStyle w:val="a0"/>
        <w:rPr>
          <w:rFonts w:eastAsia="宋体"/>
          <w:szCs w:val="20"/>
          <w:lang w:eastAsia="zh-CN"/>
        </w:rPr>
      </w:pPr>
      <w:r>
        <w:rPr>
          <w:rFonts w:eastAsia="宋体" w:hint="eastAsia"/>
          <w:szCs w:val="20"/>
          <w:lang w:eastAsia="zh-CN"/>
        </w:rPr>
        <w:t>[</w:t>
      </w:r>
      <w:r>
        <w:rPr>
          <w:rFonts w:eastAsia="宋体"/>
          <w:szCs w:val="20"/>
          <w:lang w:eastAsia="zh-CN"/>
        </w:rPr>
        <w:t>3]</w:t>
      </w:r>
      <w:r>
        <w:t xml:space="preserve">        </w:t>
      </w:r>
      <w:r>
        <w:rPr>
          <w:rFonts w:eastAsia="宋体"/>
          <w:szCs w:val="20"/>
          <w:lang w:eastAsia="zh-CN"/>
        </w:rPr>
        <w:t>Chair's Notes RAN1#107-e v18</w:t>
      </w:r>
    </w:p>
    <w:p w:rsidR="00EB3589" w:rsidRDefault="00EB3589">
      <w:pPr>
        <w:pStyle w:val="a0"/>
        <w:rPr>
          <w:rFonts w:eastAsia="宋体"/>
          <w:szCs w:val="20"/>
          <w:lang w:eastAsia="zh-CN"/>
        </w:rPr>
      </w:pPr>
    </w:p>
    <w:sectPr w:rsidR="00EB358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070" w:rsidRDefault="005A4070">
      <w:r>
        <w:separator/>
      </w:r>
    </w:p>
  </w:endnote>
  <w:endnote w:type="continuationSeparator" w:id="0">
    <w:p w:rsidR="005A4070" w:rsidRDefault="005A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070" w:rsidRDefault="005A4070">
      <w:r>
        <w:separator/>
      </w:r>
    </w:p>
  </w:footnote>
  <w:footnote w:type="continuationSeparator" w:id="0">
    <w:p w:rsidR="005A4070" w:rsidRDefault="005A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89" w:rsidRDefault="00EB3589">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4"/>
  </w:num>
  <w:num w:numId="5">
    <w:abstractNumId w:val="2"/>
  </w:num>
  <w:num w:numId="6">
    <w:abstractNumId w:val="5"/>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B2D"/>
    <w:rsid w:val="00013FB0"/>
    <w:rsid w:val="000159B6"/>
    <w:rsid w:val="00016C1F"/>
    <w:rsid w:val="00017F1A"/>
    <w:rsid w:val="00020597"/>
    <w:rsid w:val="00020BFD"/>
    <w:rsid w:val="00020DAE"/>
    <w:rsid w:val="0002224F"/>
    <w:rsid w:val="00023BB9"/>
    <w:rsid w:val="000249A4"/>
    <w:rsid w:val="000251AF"/>
    <w:rsid w:val="00025675"/>
    <w:rsid w:val="00026E34"/>
    <w:rsid w:val="0002743B"/>
    <w:rsid w:val="0003036B"/>
    <w:rsid w:val="0003579A"/>
    <w:rsid w:val="0003585C"/>
    <w:rsid w:val="00036E0F"/>
    <w:rsid w:val="000400B7"/>
    <w:rsid w:val="000409CB"/>
    <w:rsid w:val="00040C2A"/>
    <w:rsid w:val="00044953"/>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65B1"/>
    <w:rsid w:val="00086808"/>
    <w:rsid w:val="00086DA8"/>
    <w:rsid w:val="00086F4C"/>
    <w:rsid w:val="000871A0"/>
    <w:rsid w:val="00087DDE"/>
    <w:rsid w:val="0009037F"/>
    <w:rsid w:val="00090F1F"/>
    <w:rsid w:val="00091D81"/>
    <w:rsid w:val="0009473C"/>
    <w:rsid w:val="000A2BEF"/>
    <w:rsid w:val="000A46AA"/>
    <w:rsid w:val="000B0466"/>
    <w:rsid w:val="000B0890"/>
    <w:rsid w:val="000B0DCC"/>
    <w:rsid w:val="000B18AE"/>
    <w:rsid w:val="000B32DE"/>
    <w:rsid w:val="000C0FB6"/>
    <w:rsid w:val="000C1603"/>
    <w:rsid w:val="000C283F"/>
    <w:rsid w:val="000C4326"/>
    <w:rsid w:val="000D1226"/>
    <w:rsid w:val="000D217D"/>
    <w:rsid w:val="000E0C43"/>
    <w:rsid w:val="000E1F91"/>
    <w:rsid w:val="000E5850"/>
    <w:rsid w:val="000E67A2"/>
    <w:rsid w:val="000F056C"/>
    <w:rsid w:val="000F287A"/>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60C09"/>
    <w:rsid w:val="0016104C"/>
    <w:rsid w:val="001620FA"/>
    <w:rsid w:val="001620FE"/>
    <w:rsid w:val="0016230E"/>
    <w:rsid w:val="00164B9F"/>
    <w:rsid w:val="00166F6A"/>
    <w:rsid w:val="001700DA"/>
    <w:rsid w:val="00170D25"/>
    <w:rsid w:val="0017129A"/>
    <w:rsid w:val="00171BD9"/>
    <w:rsid w:val="00176175"/>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524D"/>
    <w:rsid w:val="001A56FC"/>
    <w:rsid w:val="001A7956"/>
    <w:rsid w:val="001B12BE"/>
    <w:rsid w:val="001B234C"/>
    <w:rsid w:val="001B48C7"/>
    <w:rsid w:val="001B4EA1"/>
    <w:rsid w:val="001B56BB"/>
    <w:rsid w:val="001B6AA1"/>
    <w:rsid w:val="001C1868"/>
    <w:rsid w:val="001C1D3D"/>
    <w:rsid w:val="001C3942"/>
    <w:rsid w:val="001C42B6"/>
    <w:rsid w:val="001C44FD"/>
    <w:rsid w:val="001C4F58"/>
    <w:rsid w:val="001C5D99"/>
    <w:rsid w:val="001C7659"/>
    <w:rsid w:val="001D324A"/>
    <w:rsid w:val="001D5302"/>
    <w:rsid w:val="001D7AE2"/>
    <w:rsid w:val="001D7C73"/>
    <w:rsid w:val="001D7CBD"/>
    <w:rsid w:val="001E207B"/>
    <w:rsid w:val="001E5A56"/>
    <w:rsid w:val="001F22E9"/>
    <w:rsid w:val="001F3F1A"/>
    <w:rsid w:val="001F4A09"/>
    <w:rsid w:val="0020073A"/>
    <w:rsid w:val="00202388"/>
    <w:rsid w:val="00203DF5"/>
    <w:rsid w:val="00205B20"/>
    <w:rsid w:val="00210A7F"/>
    <w:rsid w:val="002117A5"/>
    <w:rsid w:val="00220A76"/>
    <w:rsid w:val="00223CEA"/>
    <w:rsid w:val="00225B6B"/>
    <w:rsid w:val="002309B4"/>
    <w:rsid w:val="0023111D"/>
    <w:rsid w:val="00231AFD"/>
    <w:rsid w:val="00233A7D"/>
    <w:rsid w:val="00241E92"/>
    <w:rsid w:val="00242BD7"/>
    <w:rsid w:val="00242E70"/>
    <w:rsid w:val="0024370E"/>
    <w:rsid w:val="00243A6E"/>
    <w:rsid w:val="002452A0"/>
    <w:rsid w:val="00245C4C"/>
    <w:rsid w:val="00246534"/>
    <w:rsid w:val="00250E92"/>
    <w:rsid w:val="00255916"/>
    <w:rsid w:val="00260F6A"/>
    <w:rsid w:val="00261082"/>
    <w:rsid w:val="00262F15"/>
    <w:rsid w:val="00263CA2"/>
    <w:rsid w:val="00264720"/>
    <w:rsid w:val="00264DEA"/>
    <w:rsid w:val="002715B9"/>
    <w:rsid w:val="00274C2E"/>
    <w:rsid w:val="0027662C"/>
    <w:rsid w:val="002779DC"/>
    <w:rsid w:val="002862CE"/>
    <w:rsid w:val="002876E3"/>
    <w:rsid w:val="00287C7F"/>
    <w:rsid w:val="00294608"/>
    <w:rsid w:val="00295720"/>
    <w:rsid w:val="00297252"/>
    <w:rsid w:val="002A2429"/>
    <w:rsid w:val="002A51CB"/>
    <w:rsid w:val="002A55C7"/>
    <w:rsid w:val="002A56A5"/>
    <w:rsid w:val="002A7E34"/>
    <w:rsid w:val="002B1571"/>
    <w:rsid w:val="002B1B9C"/>
    <w:rsid w:val="002B29E9"/>
    <w:rsid w:val="002B3CB5"/>
    <w:rsid w:val="002B3D3A"/>
    <w:rsid w:val="002B4D4A"/>
    <w:rsid w:val="002B6DAF"/>
    <w:rsid w:val="002B7B25"/>
    <w:rsid w:val="002C13A3"/>
    <w:rsid w:val="002C1AB2"/>
    <w:rsid w:val="002C218A"/>
    <w:rsid w:val="002C61B3"/>
    <w:rsid w:val="002D1DCB"/>
    <w:rsid w:val="002D24DD"/>
    <w:rsid w:val="002D29D6"/>
    <w:rsid w:val="002D465B"/>
    <w:rsid w:val="002D6CA5"/>
    <w:rsid w:val="002D74E5"/>
    <w:rsid w:val="002E025F"/>
    <w:rsid w:val="002E2933"/>
    <w:rsid w:val="002E305B"/>
    <w:rsid w:val="002E65B1"/>
    <w:rsid w:val="002E7953"/>
    <w:rsid w:val="002F13B6"/>
    <w:rsid w:val="002F1886"/>
    <w:rsid w:val="002F1B04"/>
    <w:rsid w:val="002F54CF"/>
    <w:rsid w:val="002F5D0D"/>
    <w:rsid w:val="002F6323"/>
    <w:rsid w:val="003002D6"/>
    <w:rsid w:val="00302F28"/>
    <w:rsid w:val="00303516"/>
    <w:rsid w:val="00303688"/>
    <w:rsid w:val="00304BD5"/>
    <w:rsid w:val="003058DF"/>
    <w:rsid w:val="00306025"/>
    <w:rsid w:val="00311070"/>
    <w:rsid w:val="003112E5"/>
    <w:rsid w:val="003139F4"/>
    <w:rsid w:val="003156F3"/>
    <w:rsid w:val="00315A9B"/>
    <w:rsid w:val="003218A0"/>
    <w:rsid w:val="00324767"/>
    <w:rsid w:val="003250F6"/>
    <w:rsid w:val="003257FE"/>
    <w:rsid w:val="0032732A"/>
    <w:rsid w:val="00331B72"/>
    <w:rsid w:val="0033217D"/>
    <w:rsid w:val="00333EF3"/>
    <w:rsid w:val="0033778A"/>
    <w:rsid w:val="00340905"/>
    <w:rsid w:val="00340CD9"/>
    <w:rsid w:val="0034484F"/>
    <w:rsid w:val="0034488B"/>
    <w:rsid w:val="00344904"/>
    <w:rsid w:val="003457AB"/>
    <w:rsid w:val="00347228"/>
    <w:rsid w:val="00350A20"/>
    <w:rsid w:val="00352327"/>
    <w:rsid w:val="00353241"/>
    <w:rsid w:val="00355517"/>
    <w:rsid w:val="00355634"/>
    <w:rsid w:val="0035590B"/>
    <w:rsid w:val="00355916"/>
    <w:rsid w:val="003608B3"/>
    <w:rsid w:val="0036399C"/>
    <w:rsid w:val="00365CB3"/>
    <w:rsid w:val="0036720E"/>
    <w:rsid w:val="00367925"/>
    <w:rsid w:val="0037248B"/>
    <w:rsid w:val="00376A77"/>
    <w:rsid w:val="00380A33"/>
    <w:rsid w:val="00380F64"/>
    <w:rsid w:val="0038120A"/>
    <w:rsid w:val="00381456"/>
    <w:rsid w:val="00385293"/>
    <w:rsid w:val="0038551F"/>
    <w:rsid w:val="0038600A"/>
    <w:rsid w:val="00392CD9"/>
    <w:rsid w:val="003931D5"/>
    <w:rsid w:val="00393FC0"/>
    <w:rsid w:val="0039689B"/>
    <w:rsid w:val="00397814"/>
    <w:rsid w:val="003A11FC"/>
    <w:rsid w:val="003A22D0"/>
    <w:rsid w:val="003B0262"/>
    <w:rsid w:val="003B067A"/>
    <w:rsid w:val="003B09F2"/>
    <w:rsid w:val="003B6473"/>
    <w:rsid w:val="003B7B1F"/>
    <w:rsid w:val="003C156C"/>
    <w:rsid w:val="003C194F"/>
    <w:rsid w:val="003C1FAD"/>
    <w:rsid w:val="003C4051"/>
    <w:rsid w:val="003C48E9"/>
    <w:rsid w:val="003C6C18"/>
    <w:rsid w:val="003C6ED0"/>
    <w:rsid w:val="003C6F9D"/>
    <w:rsid w:val="003D0FEE"/>
    <w:rsid w:val="003D1711"/>
    <w:rsid w:val="003D1ADA"/>
    <w:rsid w:val="003D3F27"/>
    <w:rsid w:val="003D47B0"/>
    <w:rsid w:val="003E4DB4"/>
    <w:rsid w:val="003E57D9"/>
    <w:rsid w:val="003F054D"/>
    <w:rsid w:val="003F15B5"/>
    <w:rsid w:val="003F32AB"/>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57C7"/>
    <w:rsid w:val="00436396"/>
    <w:rsid w:val="00436697"/>
    <w:rsid w:val="00437037"/>
    <w:rsid w:val="00437B5C"/>
    <w:rsid w:val="00440EEA"/>
    <w:rsid w:val="0044662F"/>
    <w:rsid w:val="00447DEB"/>
    <w:rsid w:val="00450A4A"/>
    <w:rsid w:val="004528B2"/>
    <w:rsid w:val="00452FBA"/>
    <w:rsid w:val="00455177"/>
    <w:rsid w:val="00456A14"/>
    <w:rsid w:val="0045704F"/>
    <w:rsid w:val="00463FAF"/>
    <w:rsid w:val="004661EE"/>
    <w:rsid w:val="00472165"/>
    <w:rsid w:val="00472AB0"/>
    <w:rsid w:val="00472CB6"/>
    <w:rsid w:val="00475237"/>
    <w:rsid w:val="004801D4"/>
    <w:rsid w:val="004809E1"/>
    <w:rsid w:val="00484463"/>
    <w:rsid w:val="00484838"/>
    <w:rsid w:val="00484B58"/>
    <w:rsid w:val="00485F40"/>
    <w:rsid w:val="004904FB"/>
    <w:rsid w:val="00495D0E"/>
    <w:rsid w:val="004968ED"/>
    <w:rsid w:val="004A397F"/>
    <w:rsid w:val="004A6EB2"/>
    <w:rsid w:val="004A75B8"/>
    <w:rsid w:val="004A7614"/>
    <w:rsid w:val="004A7B80"/>
    <w:rsid w:val="004A7F61"/>
    <w:rsid w:val="004B6650"/>
    <w:rsid w:val="004C1AC4"/>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502652"/>
    <w:rsid w:val="00504D7F"/>
    <w:rsid w:val="005063FE"/>
    <w:rsid w:val="00510B02"/>
    <w:rsid w:val="00512040"/>
    <w:rsid w:val="00514230"/>
    <w:rsid w:val="00516681"/>
    <w:rsid w:val="00522DC1"/>
    <w:rsid w:val="00525770"/>
    <w:rsid w:val="005263C9"/>
    <w:rsid w:val="005275C7"/>
    <w:rsid w:val="005370D7"/>
    <w:rsid w:val="005375F9"/>
    <w:rsid w:val="00540EB6"/>
    <w:rsid w:val="00542FE3"/>
    <w:rsid w:val="00543C0E"/>
    <w:rsid w:val="00544418"/>
    <w:rsid w:val="00545015"/>
    <w:rsid w:val="005463EB"/>
    <w:rsid w:val="00546520"/>
    <w:rsid w:val="005473F2"/>
    <w:rsid w:val="005517F1"/>
    <w:rsid w:val="00553BCB"/>
    <w:rsid w:val="00554E3F"/>
    <w:rsid w:val="00560027"/>
    <w:rsid w:val="00560210"/>
    <w:rsid w:val="00561447"/>
    <w:rsid w:val="005618A4"/>
    <w:rsid w:val="005637E8"/>
    <w:rsid w:val="005643E8"/>
    <w:rsid w:val="00565EF3"/>
    <w:rsid w:val="00566ABE"/>
    <w:rsid w:val="00572E79"/>
    <w:rsid w:val="005816C4"/>
    <w:rsid w:val="00592DF2"/>
    <w:rsid w:val="00593108"/>
    <w:rsid w:val="00596358"/>
    <w:rsid w:val="0059792D"/>
    <w:rsid w:val="005A109D"/>
    <w:rsid w:val="005A4070"/>
    <w:rsid w:val="005A467F"/>
    <w:rsid w:val="005A6171"/>
    <w:rsid w:val="005A62FF"/>
    <w:rsid w:val="005B17E4"/>
    <w:rsid w:val="005B2010"/>
    <w:rsid w:val="005B3762"/>
    <w:rsid w:val="005B3C8F"/>
    <w:rsid w:val="005B4EA7"/>
    <w:rsid w:val="005B64F4"/>
    <w:rsid w:val="005B7038"/>
    <w:rsid w:val="005B7248"/>
    <w:rsid w:val="005C14E1"/>
    <w:rsid w:val="005C5CA3"/>
    <w:rsid w:val="005C7591"/>
    <w:rsid w:val="005C7CD6"/>
    <w:rsid w:val="005E3740"/>
    <w:rsid w:val="005E4FE3"/>
    <w:rsid w:val="005E6F56"/>
    <w:rsid w:val="005F02F8"/>
    <w:rsid w:val="005F06CC"/>
    <w:rsid w:val="005F2085"/>
    <w:rsid w:val="005F2661"/>
    <w:rsid w:val="005F3DB1"/>
    <w:rsid w:val="005F496C"/>
    <w:rsid w:val="005F66F9"/>
    <w:rsid w:val="005F7CD0"/>
    <w:rsid w:val="0060226F"/>
    <w:rsid w:val="00607F29"/>
    <w:rsid w:val="0061200A"/>
    <w:rsid w:val="006123A5"/>
    <w:rsid w:val="006130AA"/>
    <w:rsid w:val="00613BBD"/>
    <w:rsid w:val="00614C12"/>
    <w:rsid w:val="0061588E"/>
    <w:rsid w:val="00616C30"/>
    <w:rsid w:val="00627664"/>
    <w:rsid w:val="00631861"/>
    <w:rsid w:val="00632EC1"/>
    <w:rsid w:val="00634C2C"/>
    <w:rsid w:val="00635A09"/>
    <w:rsid w:val="00641CFB"/>
    <w:rsid w:val="00643A94"/>
    <w:rsid w:val="00643B68"/>
    <w:rsid w:val="0064532E"/>
    <w:rsid w:val="006461FB"/>
    <w:rsid w:val="006465AD"/>
    <w:rsid w:val="006465F4"/>
    <w:rsid w:val="006471C3"/>
    <w:rsid w:val="0065196A"/>
    <w:rsid w:val="006520A4"/>
    <w:rsid w:val="006521A2"/>
    <w:rsid w:val="00653767"/>
    <w:rsid w:val="00654255"/>
    <w:rsid w:val="00654AEA"/>
    <w:rsid w:val="0066003B"/>
    <w:rsid w:val="006614C5"/>
    <w:rsid w:val="0066300E"/>
    <w:rsid w:val="00665CF6"/>
    <w:rsid w:val="006667BB"/>
    <w:rsid w:val="0066740B"/>
    <w:rsid w:val="00671083"/>
    <w:rsid w:val="006726A6"/>
    <w:rsid w:val="00673FE6"/>
    <w:rsid w:val="006819C7"/>
    <w:rsid w:val="006852EA"/>
    <w:rsid w:val="00685452"/>
    <w:rsid w:val="006859CE"/>
    <w:rsid w:val="00687259"/>
    <w:rsid w:val="00687A24"/>
    <w:rsid w:val="0069103D"/>
    <w:rsid w:val="0069193F"/>
    <w:rsid w:val="00695D1A"/>
    <w:rsid w:val="006A01B8"/>
    <w:rsid w:val="006A188C"/>
    <w:rsid w:val="006A6725"/>
    <w:rsid w:val="006A68E9"/>
    <w:rsid w:val="006B41BF"/>
    <w:rsid w:val="006C2398"/>
    <w:rsid w:val="006D0D9B"/>
    <w:rsid w:val="006D6C9A"/>
    <w:rsid w:val="006D735C"/>
    <w:rsid w:val="006E0A9E"/>
    <w:rsid w:val="006E1953"/>
    <w:rsid w:val="006E5B15"/>
    <w:rsid w:val="006F2664"/>
    <w:rsid w:val="006F295E"/>
    <w:rsid w:val="006F3B71"/>
    <w:rsid w:val="006F6F3D"/>
    <w:rsid w:val="006F730A"/>
    <w:rsid w:val="00702E64"/>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C10"/>
    <w:rsid w:val="00732E89"/>
    <w:rsid w:val="00732E9E"/>
    <w:rsid w:val="0073625D"/>
    <w:rsid w:val="007425B4"/>
    <w:rsid w:val="007447BE"/>
    <w:rsid w:val="00747476"/>
    <w:rsid w:val="00747837"/>
    <w:rsid w:val="007500D8"/>
    <w:rsid w:val="00750610"/>
    <w:rsid w:val="00750B65"/>
    <w:rsid w:val="007511E3"/>
    <w:rsid w:val="007521C2"/>
    <w:rsid w:val="007604C9"/>
    <w:rsid w:val="00760F15"/>
    <w:rsid w:val="00763CDC"/>
    <w:rsid w:val="007652F7"/>
    <w:rsid w:val="00767B22"/>
    <w:rsid w:val="007708F0"/>
    <w:rsid w:val="00772532"/>
    <w:rsid w:val="00774C6B"/>
    <w:rsid w:val="00781A7B"/>
    <w:rsid w:val="0078351A"/>
    <w:rsid w:val="00784C69"/>
    <w:rsid w:val="00785370"/>
    <w:rsid w:val="00785656"/>
    <w:rsid w:val="007873EC"/>
    <w:rsid w:val="00790952"/>
    <w:rsid w:val="007917DF"/>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DA2"/>
    <w:rsid w:val="007C0CBE"/>
    <w:rsid w:val="007C1F2D"/>
    <w:rsid w:val="007C34D4"/>
    <w:rsid w:val="007D25EF"/>
    <w:rsid w:val="007D29EB"/>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66C3"/>
    <w:rsid w:val="00801935"/>
    <w:rsid w:val="008033CA"/>
    <w:rsid w:val="00803DD9"/>
    <w:rsid w:val="0080439F"/>
    <w:rsid w:val="00804D30"/>
    <w:rsid w:val="00807126"/>
    <w:rsid w:val="0081110E"/>
    <w:rsid w:val="00811264"/>
    <w:rsid w:val="008125B3"/>
    <w:rsid w:val="00812770"/>
    <w:rsid w:val="00821284"/>
    <w:rsid w:val="00821B3B"/>
    <w:rsid w:val="008238A5"/>
    <w:rsid w:val="00825E25"/>
    <w:rsid w:val="008265F2"/>
    <w:rsid w:val="0083082B"/>
    <w:rsid w:val="00833165"/>
    <w:rsid w:val="008339CA"/>
    <w:rsid w:val="00835325"/>
    <w:rsid w:val="00836E5B"/>
    <w:rsid w:val="00837108"/>
    <w:rsid w:val="00840C37"/>
    <w:rsid w:val="00842A9F"/>
    <w:rsid w:val="008442F2"/>
    <w:rsid w:val="008443CA"/>
    <w:rsid w:val="00845082"/>
    <w:rsid w:val="00847120"/>
    <w:rsid w:val="00847EAF"/>
    <w:rsid w:val="0085524E"/>
    <w:rsid w:val="008578B5"/>
    <w:rsid w:val="00860803"/>
    <w:rsid w:val="00860FA9"/>
    <w:rsid w:val="00861B99"/>
    <w:rsid w:val="00863D0B"/>
    <w:rsid w:val="008644BC"/>
    <w:rsid w:val="008645FD"/>
    <w:rsid w:val="00866336"/>
    <w:rsid w:val="008664A0"/>
    <w:rsid w:val="0086686A"/>
    <w:rsid w:val="008737F5"/>
    <w:rsid w:val="00875B02"/>
    <w:rsid w:val="008774EC"/>
    <w:rsid w:val="00877F24"/>
    <w:rsid w:val="00880679"/>
    <w:rsid w:val="008855F5"/>
    <w:rsid w:val="008859EE"/>
    <w:rsid w:val="00885DF1"/>
    <w:rsid w:val="008916E2"/>
    <w:rsid w:val="0089171C"/>
    <w:rsid w:val="00892CA1"/>
    <w:rsid w:val="00893489"/>
    <w:rsid w:val="00893DD3"/>
    <w:rsid w:val="00894241"/>
    <w:rsid w:val="00894952"/>
    <w:rsid w:val="00895148"/>
    <w:rsid w:val="00895AE0"/>
    <w:rsid w:val="008A1880"/>
    <w:rsid w:val="008A5450"/>
    <w:rsid w:val="008A79CA"/>
    <w:rsid w:val="008B1718"/>
    <w:rsid w:val="008B1E59"/>
    <w:rsid w:val="008B5057"/>
    <w:rsid w:val="008B713A"/>
    <w:rsid w:val="008B769D"/>
    <w:rsid w:val="008C174A"/>
    <w:rsid w:val="008C49A2"/>
    <w:rsid w:val="008C6190"/>
    <w:rsid w:val="008C61C0"/>
    <w:rsid w:val="008C75A1"/>
    <w:rsid w:val="008C7823"/>
    <w:rsid w:val="008D0CE1"/>
    <w:rsid w:val="008D1705"/>
    <w:rsid w:val="008D194E"/>
    <w:rsid w:val="008D1B66"/>
    <w:rsid w:val="008D2526"/>
    <w:rsid w:val="008D25BB"/>
    <w:rsid w:val="008D453B"/>
    <w:rsid w:val="008E0C0B"/>
    <w:rsid w:val="008E305B"/>
    <w:rsid w:val="008E4D54"/>
    <w:rsid w:val="008E6310"/>
    <w:rsid w:val="008E7A1F"/>
    <w:rsid w:val="008E7DEC"/>
    <w:rsid w:val="008F0CB1"/>
    <w:rsid w:val="008F1E8C"/>
    <w:rsid w:val="008F3A6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EC8"/>
    <w:rsid w:val="00915878"/>
    <w:rsid w:val="0092114D"/>
    <w:rsid w:val="00926A5A"/>
    <w:rsid w:val="00927BE1"/>
    <w:rsid w:val="00930915"/>
    <w:rsid w:val="00935AD2"/>
    <w:rsid w:val="00936544"/>
    <w:rsid w:val="00944850"/>
    <w:rsid w:val="00946C56"/>
    <w:rsid w:val="00947487"/>
    <w:rsid w:val="009536E6"/>
    <w:rsid w:val="0095492C"/>
    <w:rsid w:val="00955200"/>
    <w:rsid w:val="00956CC0"/>
    <w:rsid w:val="00957B21"/>
    <w:rsid w:val="00960108"/>
    <w:rsid w:val="0096147E"/>
    <w:rsid w:val="009615D4"/>
    <w:rsid w:val="00962284"/>
    <w:rsid w:val="009633DE"/>
    <w:rsid w:val="0096644E"/>
    <w:rsid w:val="00976A4F"/>
    <w:rsid w:val="00980254"/>
    <w:rsid w:val="00981595"/>
    <w:rsid w:val="0098280E"/>
    <w:rsid w:val="009836AA"/>
    <w:rsid w:val="00983C20"/>
    <w:rsid w:val="00984CEB"/>
    <w:rsid w:val="00991DE4"/>
    <w:rsid w:val="00993F5B"/>
    <w:rsid w:val="00995576"/>
    <w:rsid w:val="009955F1"/>
    <w:rsid w:val="0099579E"/>
    <w:rsid w:val="00996A0C"/>
    <w:rsid w:val="00997369"/>
    <w:rsid w:val="00997ECB"/>
    <w:rsid w:val="009A0075"/>
    <w:rsid w:val="009A2B06"/>
    <w:rsid w:val="009A359B"/>
    <w:rsid w:val="009A5492"/>
    <w:rsid w:val="009A7758"/>
    <w:rsid w:val="009B5365"/>
    <w:rsid w:val="009B5B0B"/>
    <w:rsid w:val="009B68D9"/>
    <w:rsid w:val="009C4478"/>
    <w:rsid w:val="009D3F48"/>
    <w:rsid w:val="009E12E9"/>
    <w:rsid w:val="009E26B1"/>
    <w:rsid w:val="009E6ADD"/>
    <w:rsid w:val="009F0D58"/>
    <w:rsid w:val="009F193E"/>
    <w:rsid w:val="009F3661"/>
    <w:rsid w:val="009F389C"/>
    <w:rsid w:val="009F3C54"/>
    <w:rsid w:val="009F3CA1"/>
    <w:rsid w:val="009F46CD"/>
    <w:rsid w:val="009F4B10"/>
    <w:rsid w:val="009F54C2"/>
    <w:rsid w:val="009F55E5"/>
    <w:rsid w:val="009F69AB"/>
    <w:rsid w:val="009F6EBD"/>
    <w:rsid w:val="009F7B94"/>
    <w:rsid w:val="00A0059E"/>
    <w:rsid w:val="00A03A1E"/>
    <w:rsid w:val="00A06AF0"/>
    <w:rsid w:val="00A06E6B"/>
    <w:rsid w:val="00A11D3C"/>
    <w:rsid w:val="00A12C6D"/>
    <w:rsid w:val="00A152C0"/>
    <w:rsid w:val="00A15349"/>
    <w:rsid w:val="00A17BAF"/>
    <w:rsid w:val="00A17FB0"/>
    <w:rsid w:val="00A21C46"/>
    <w:rsid w:val="00A22798"/>
    <w:rsid w:val="00A22FD8"/>
    <w:rsid w:val="00A23445"/>
    <w:rsid w:val="00A239F5"/>
    <w:rsid w:val="00A23BA3"/>
    <w:rsid w:val="00A24E0B"/>
    <w:rsid w:val="00A26739"/>
    <w:rsid w:val="00A26B28"/>
    <w:rsid w:val="00A30E24"/>
    <w:rsid w:val="00A3283B"/>
    <w:rsid w:val="00A33298"/>
    <w:rsid w:val="00A34CC1"/>
    <w:rsid w:val="00A34E68"/>
    <w:rsid w:val="00A353D0"/>
    <w:rsid w:val="00A3601E"/>
    <w:rsid w:val="00A37787"/>
    <w:rsid w:val="00A4034C"/>
    <w:rsid w:val="00A410CA"/>
    <w:rsid w:val="00A44C2D"/>
    <w:rsid w:val="00A45094"/>
    <w:rsid w:val="00A53C07"/>
    <w:rsid w:val="00A60C8D"/>
    <w:rsid w:val="00A61262"/>
    <w:rsid w:val="00A61D7E"/>
    <w:rsid w:val="00A63304"/>
    <w:rsid w:val="00A638A1"/>
    <w:rsid w:val="00A63FAD"/>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1648"/>
    <w:rsid w:val="00AA2A5A"/>
    <w:rsid w:val="00AA5442"/>
    <w:rsid w:val="00AA7C6B"/>
    <w:rsid w:val="00AA7FAC"/>
    <w:rsid w:val="00AB00FF"/>
    <w:rsid w:val="00AB0BDA"/>
    <w:rsid w:val="00AB276F"/>
    <w:rsid w:val="00AB3A80"/>
    <w:rsid w:val="00AB3C3E"/>
    <w:rsid w:val="00AB6835"/>
    <w:rsid w:val="00AB7679"/>
    <w:rsid w:val="00AB79B7"/>
    <w:rsid w:val="00AC4918"/>
    <w:rsid w:val="00AC53EE"/>
    <w:rsid w:val="00AC5CE3"/>
    <w:rsid w:val="00AC6355"/>
    <w:rsid w:val="00AC729C"/>
    <w:rsid w:val="00AD1D9A"/>
    <w:rsid w:val="00AD3174"/>
    <w:rsid w:val="00AD4C1D"/>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7708"/>
    <w:rsid w:val="00B11069"/>
    <w:rsid w:val="00B11402"/>
    <w:rsid w:val="00B126DD"/>
    <w:rsid w:val="00B14D4C"/>
    <w:rsid w:val="00B16F93"/>
    <w:rsid w:val="00B21D49"/>
    <w:rsid w:val="00B21EF7"/>
    <w:rsid w:val="00B251E4"/>
    <w:rsid w:val="00B256A1"/>
    <w:rsid w:val="00B2695D"/>
    <w:rsid w:val="00B303CD"/>
    <w:rsid w:val="00B3239F"/>
    <w:rsid w:val="00B32F95"/>
    <w:rsid w:val="00B36345"/>
    <w:rsid w:val="00B368A5"/>
    <w:rsid w:val="00B369B5"/>
    <w:rsid w:val="00B40BA9"/>
    <w:rsid w:val="00B41A98"/>
    <w:rsid w:val="00B41BEB"/>
    <w:rsid w:val="00B45FA4"/>
    <w:rsid w:val="00B50789"/>
    <w:rsid w:val="00B517F0"/>
    <w:rsid w:val="00B526F4"/>
    <w:rsid w:val="00B5404E"/>
    <w:rsid w:val="00B5481B"/>
    <w:rsid w:val="00B57883"/>
    <w:rsid w:val="00B60EDD"/>
    <w:rsid w:val="00B61E2D"/>
    <w:rsid w:val="00B62C3E"/>
    <w:rsid w:val="00B6336C"/>
    <w:rsid w:val="00B71B8E"/>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69F7"/>
    <w:rsid w:val="00B9720A"/>
    <w:rsid w:val="00BA2905"/>
    <w:rsid w:val="00BA29A0"/>
    <w:rsid w:val="00BA44A3"/>
    <w:rsid w:val="00BA643C"/>
    <w:rsid w:val="00BB1993"/>
    <w:rsid w:val="00BB3F8C"/>
    <w:rsid w:val="00BC0538"/>
    <w:rsid w:val="00BC59AF"/>
    <w:rsid w:val="00BC5A30"/>
    <w:rsid w:val="00BC6004"/>
    <w:rsid w:val="00BC6180"/>
    <w:rsid w:val="00BD00A8"/>
    <w:rsid w:val="00BD1890"/>
    <w:rsid w:val="00BD1DBC"/>
    <w:rsid w:val="00BD319A"/>
    <w:rsid w:val="00BD398A"/>
    <w:rsid w:val="00BD3DA5"/>
    <w:rsid w:val="00BD5961"/>
    <w:rsid w:val="00BD5C41"/>
    <w:rsid w:val="00BD7E3B"/>
    <w:rsid w:val="00BE018E"/>
    <w:rsid w:val="00BE0F8C"/>
    <w:rsid w:val="00BE24EF"/>
    <w:rsid w:val="00BE39CE"/>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3321"/>
    <w:rsid w:val="00C34671"/>
    <w:rsid w:val="00C378BD"/>
    <w:rsid w:val="00C4547A"/>
    <w:rsid w:val="00C466D8"/>
    <w:rsid w:val="00C477DC"/>
    <w:rsid w:val="00C50ADC"/>
    <w:rsid w:val="00C5267A"/>
    <w:rsid w:val="00C54E6D"/>
    <w:rsid w:val="00C55C49"/>
    <w:rsid w:val="00C55E06"/>
    <w:rsid w:val="00C57674"/>
    <w:rsid w:val="00C61610"/>
    <w:rsid w:val="00C61A23"/>
    <w:rsid w:val="00C63DB0"/>
    <w:rsid w:val="00C6701C"/>
    <w:rsid w:val="00C7345F"/>
    <w:rsid w:val="00C745A2"/>
    <w:rsid w:val="00C75BAC"/>
    <w:rsid w:val="00C77479"/>
    <w:rsid w:val="00C826CF"/>
    <w:rsid w:val="00C845CF"/>
    <w:rsid w:val="00C918B3"/>
    <w:rsid w:val="00C927F4"/>
    <w:rsid w:val="00C92A63"/>
    <w:rsid w:val="00C93094"/>
    <w:rsid w:val="00C94608"/>
    <w:rsid w:val="00C95EFF"/>
    <w:rsid w:val="00C9622B"/>
    <w:rsid w:val="00C97B7A"/>
    <w:rsid w:val="00C97C89"/>
    <w:rsid w:val="00CA22AF"/>
    <w:rsid w:val="00CA27F3"/>
    <w:rsid w:val="00CA2821"/>
    <w:rsid w:val="00CA6C20"/>
    <w:rsid w:val="00CA70CC"/>
    <w:rsid w:val="00CB078D"/>
    <w:rsid w:val="00CB169E"/>
    <w:rsid w:val="00CB2DD3"/>
    <w:rsid w:val="00CB433E"/>
    <w:rsid w:val="00CB4BB5"/>
    <w:rsid w:val="00CC1D16"/>
    <w:rsid w:val="00CC3A8D"/>
    <w:rsid w:val="00CC3CDD"/>
    <w:rsid w:val="00CC48C5"/>
    <w:rsid w:val="00CC7D0A"/>
    <w:rsid w:val="00CD0795"/>
    <w:rsid w:val="00CD0F0A"/>
    <w:rsid w:val="00CD167A"/>
    <w:rsid w:val="00CD191B"/>
    <w:rsid w:val="00CD63AA"/>
    <w:rsid w:val="00CD6CCA"/>
    <w:rsid w:val="00CD7889"/>
    <w:rsid w:val="00CD7907"/>
    <w:rsid w:val="00CE0156"/>
    <w:rsid w:val="00CE02EA"/>
    <w:rsid w:val="00CE1400"/>
    <w:rsid w:val="00CE5F56"/>
    <w:rsid w:val="00CE6C5D"/>
    <w:rsid w:val="00CF0E5E"/>
    <w:rsid w:val="00CF27F8"/>
    <w:rsid w:val="00CF3E60"/>
    <w:rsid w:val="00CF4A9E"/>
    <w:rsid w:val="00CF536B"/>
    <w:rsid w:val="00CF5FC3"/>
    <w:rsid w:val="00D00E2F"/>
    <w:rsid w:val="00D06E34"/>
    <w:rsid w:val="00D112AC"/>
    <w:rsid w:val="00D13606"/>
    <w:rsid w:val="00D1740D"/>
    <w:rsid w:val="00D179DB"/>
    <w:rsid w:val="00D2070E"/>
    <w:rsid w:val="00D22A11"/>
    <w:rsid w:val="00D24A65"/>
    <w:rsid w:val="00D25AE7"/>
    <w:rsid w:val="00D26A3C"/>
    <w:rsid w:val="00D26DAF"/>
    <w:rsid w:val="00D30D93"/>
    <w:rsid w:val="00D3485F"/>
    <w:rsid w:val="00D36DE8"/>
    <w:rsid w:val="00D42780"/>
    <w:rsid w:val="00D4374A"/>
    <w:rsid w:val="00D50421"/>
    <w:rsid w:val="00D5159C"/>
    <w:rsid w:val="00D55941"/>
    <w:rsid w:val="00D574AE"/>
    <w:rsid w:val="00D61780"/>
    <w:rsid w:val="00D619E3"/>
    <w:rsid w:val="00D61C78"/>
    <w:rsid w:val="00D62A6A"/>
    <w:rsid w:val="00D62FA1"/>
    <w:rsid w:val="00D64315"/>
    <w:rsid w:val="00D64813"/>
    <w:rsid w:val="00D67F8C"/>
    <w:rsid w:val="00D7037C"/>
    <w:rsid w:val="00D705C2"/>
    <w:rsid w:val="00D72A05"/>
    <w:rsid w:val="00D73303"/>
    <w:rsid w:val="00D7592B"/>
    <w:rsid w:val="00D80170"/>
    <w:rsid w:val="00D804F2"/>
    <w:rsid w:val="00D80827"/>
    <w:rsid w:val="00D8595F"/>
    <w:rsid w:val="00D85CE4"/>
    <w:rsid w:val="00D870BF"/>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5FB8"/>
    <w:rsid w:val="00DC7924"/>
    <w:rsid w:val="00DD11C2"/>
    <w:rsid w:val="00DD311E"/>
    <w:rsid w:val="00DD356B"/>
    <w:rsid w:val="00DD52B7"/>
    <w:rsid w:val="00DD5709"/>
    <w:rsid w:val="00DE187A"/>
    <w:rsid w:val="00DE18DB"/>
    <w:rsid w:val="00DE3293"/>
    <w:rsid w:val="00DE337E"/>
    <w:rsid w:val="00DE5357"/>
    <w:rsid w:val="00DE53BD"/>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239F5"/>
    <w:rsid w:val="00E266C4"/>
    <w:rsid w:val="00E271D4"/>
    <w:rsid w:val="00E317DF"/>
    <w:rsid w:val="00E328AA"/>
    <w:rsid w:val="00E34E58"/>
    <w:rsid w:val="00E35D63"/>
    <w:rsid w:val="00E35E24"/>
    <w:rsid w:val="00E3711C"/>
    <w:rsid w:val="00E37334"/>
    <w:rsid w:val="00E37F10"/>
    <w:rsid w:val="00E50A98"/>
    <w:rsid w:val="00E51B93"/>
    <w:rsid w:val="00E5488D"/>
    <w:rsid w:val="00E61301"/>
    <w:rsid w:val="00E61D44"/>
    <w:rsid w:val="00E622B9"/>
    <w:rsid w:val="00E63AEA"/>
    <w:rsid w:val="00E647E8"/>
    <w:rsid w:val="00E6564D"/>
    <w:rsid w:val="00E67145"/>
    <w:rsid w:val="00E719B5"/>
    <w:rsid w:val="00E7474A"/>
    <w:rsid w:val="00E74EED"/>
    <w:rsid w:val="00E77093"/>
    <w:rsid w:val="00E8093C"/>
    <w:rsid w:val="00E83573"/>
    <w:rsid w:val="00E84405"/>
    <w:rsid w:val="00E86DDC"/>
    <w:rsid w:val="00E87BC2"/>
    <w:rsid w:val="00E87D88"/>
    <w:rsid w:val="00E90523"/>
    <w:rsid w:val="00E947C9"/>
    <w:rsid w:val="00E95847"/>
    <w:rsid w:val="00E96F1D"/>
    <w:rsid w:val="00EA06B0"/>
    <w:rsid w:val="00EA0BCC"/>
    <w:rsid w:val="00EA581A"/>
    <w:rsid w:val="00EA59CC"/>
    <w:rsid w:val="00EA6122"/>
    <w:rsid w:val="00EA68C3"/>
    <w:rsid w:val="00EA7C46"/>
    <w:rsid w:val="00EA7D6D"/>
    <w:rsid w:val="00EB0344"/>
    <w:rsid w:val="00EB0A84"/>
    <w:rsid w:val="00EB0D6E"/>
    <w:rsid w:val="00EB22AA"/>
    <w:rsid w:val="00EB3589"/>
    <w:rsid w:val="00EB47E6"/>
    <w:rsid w:val="00EB5B43"/>
    <w:rsid w:val="00EC6E8A"/>
    <w:rsid w:val="00EC6EB9"/>
    <w:rsid w:val="00EC7775"/>
    <w:rsid w:val="00ED2D78"/>
    <w:rsid w:val="00ED3B80"/>
    <w:rsid w:val="00ED4499"/>
    <w:rsid w:val="00ED6FCA"/>
    <w:rsid w:val="00EE0947"/>
    <w:rsid w:val="00EE3D45"/>
    <w:rsid w:val="00EE415A"/>
    <w:rsid w:val="00EF02A8"/>
    <w:rsid w:val="00EF51AF"/>
    <w:rsid w:val="00EF5C8E"/>
    <w:rsid w:val="00EF798A"/>
    <w:rsid w:val="00F01011"/>
    <w:rsid w:val="00F028BD"/>
    <w:rsid w:val="00F03458"/>
    <w:rsid w:val="00F047AA"/>
    <w:rsid w:val="00F078D2"/>
    <w:rsid w:val="00F11A2D"/>
    <w:rsid w:val="00F11F11"/>
    <w:rsid w:val="00F126F3"/>
    <w:rsid w:val="00F157EE"/>
    <w:rsid w:val="00F15D2C"/>
    <w:rsid w:val="00F15EE6"/>
    <w:rsid w:val="00F16815"/>
    <w:rsid w:val="00F17AB6"/>
    <w:rsid w:val="00F23523"/>
    <w:rsid w:val="00F24B61"/>
    <w:rsid w:val="00F24E54"/>
    <w:rsid w:val="00F27C39"/>
    <w:rsid w:val="00F3007D"/>
    <w:rsid w:val="00F30109"/>
    <w:rsid w:val="00F30AD2"/>
    <w:rsid w:val="00F32FF6"/>
    <w:rsid w:val="00F34D84"/>
    <w:rsid w:val="00F369CF"/>
    <w:rsid w:val="00F42758"/>
    <w:rsid w:val="00F42C02"/>
    <w:rsid w:val="00F46A7C"/>
    <w:rsid w:val="00F475D1"/>
    <w:rsid w:val="00F62D53"/>
    <w:rsid w:val="00F6594E"/>
    <w:rsid w:val="00F70440"/>
    <w:rsid w:val="00F72388"/>
    <w:rsid w:val="00F742ED"/>
    <w:rsid w:val="00F7467E"/>
    <w:rsid w:val="00F74BCE"/>
    <w:rsid w:val="00F775B3"/>
    <w:rsid w:val="00F802AD"/>
    <w:rsid w:val="00F8436E"/>
    <w:rsid w:val="00F87491"/>
    <w:rsid w:val="00F87DBD"/>
    <w:rsid w:val="00F90389"/>
    <w:rsid w:val="00F91630"/>
    <w:rsid w:val="00F93C83"/>
    <w:rsid w:val="00F95AAB"/>
    <w:rsid w:val="00FA0ECC"/>
    <w:rsid w:val="00FA427C"/>
    <w:rsid w:val="00FA4349"/>
    <w:rsid w:val="00FA482B"/>
    <w:rsid w:val="00FB1BBD"/>
    <w:rsid w:val="00FB2994"/>
    <w:rsid w:val="00FB2BA4"/>
    <w:rsid w:val="00FB49D2"/>
    <w:rsid w:val="00FB517D"/>
    <w:rsid w:val="00FB5A5F"/>
    <w:rsid w:val="00FB6571"/>
    <w:rsid w:val="00FB7F97"/>
    <w:rsid w:val="00FC0086"/>
    <w:rsid w:val="00FC17F4"/>
    <w:rsid w:val="00FC412D"/>
    <w:rsid w:val="00FC6FF3"/>
    <w:rsid w:val="00FC7BD0"/>
    <w:rsid w:val="00FC7CAD"/>
    <w:rsid w:val="00FC7DE6"/>
    <w:rsid w:val="00FD0815"/>
    <w:rsid w:val="00FD3493"/>
    <w:rsid w:val="00FD3604"/>
    <w:rsid w:val="00FD4FE5"/>
    <w:rsid w:val="00FD51D8"/>
    <w:rsid w:val="00FD6CBE"/>
    <w:rsid w:val="00FD7E75"/>
    <w:rsid w:val="00FE0300"/>
    <w:rsid w:val="00FE0455"/>
    <w:rsid w:val="00FE0966"/>
    <w:rsid w:val="00FE32AF"/>
    <w:rsid w:val="00FE6290"/>
    <w:rsid w:val="00FE6CF6"/>
    <w:rsid w:val="00FE74AC"/>
    <w:rsid w:val="00FE78EF"/>
    <w:rsid w:val="00FF2C42"/>
    <w:rsid w:val="00FF5124"/>
    <w:rsid w:val="00FF651C"/>
    <w:rsid w:val="00FF78C0"/>
    <w:rsid w:val="13427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0737E"/>
  <w15:docId w15:val="{AE751027-31C3-4534-80FA-4A38DA3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rPr>
      <w:rFonts w:ascii="Helvetica" w:eastAsia="MS Mincho" w:hAnsi="Helvetica" w:cs="Arial"/>
      <w:b/>
      <w:bCs/>
      <w:iCs/>
      <w:szCs w:val="28"/>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40">
    <w:name w:val="标题 4 字符"/>
    <w:link w:val="4"/>
    <w:uiPriority w:val="9"/>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link w:val="a0"/>
    <w:rPr>
      <w:rFonts w:ascii="Times New Roman" w:eastAsia="MS Mincho" w:hAnsi="Times New Roman" w:cs="Times New Roman"/>
      <w:sz w:val="20"/>
      <w:szCs w:val="24"/>
      <w:lang w:val="en-US"/>
    </w:rPr>
  </w:style>
  <w:style w:type="character" w:customStyle="1" w:styleId="12">
    <w:name w:val="页眉 字符1"/>
    <w:link w:val="ae"/>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BD4D8-216B-46D6-BA6D-A9F0DE0861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12A8FB-F0F9-4BFA-8CFA-CD8BA748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1126</Words>
  <Characters>6423</Characters>
  <Application>Microsoft Office Word</Application>
  <DocSecurity>0</DocSecurity>
  <Lines>53</Lines>
  <Paragraphs>15</Paragraphs>
  <ScaleCrop>false</ScaleCrop>
  <Company>oppo</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Dongjun Ma</cp:lastModifiedBy>
  <cp:revision>5</cp:revision>
  <dcterms:created xsi:type="dcterms:W3CDTF">2022-02-09T03:10:00Z</dcterms:created>
  <dcterms:modified xsi:type="dcterms:W3CDTF">2022-02-10T09:27:00Z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DB6C24840ADB4F6ABC5E74BFF9C0002B</vt:lpwstr>
  </property>
</Properties>
</file>